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hd w:val="clear" w:color="auto" w:fill="EEEEEE"/>
        <w:spacing w:after="0" w:line="240" w:lineRule="auto"/>
        <w:textAlignment w:val="baseline"/>
        <w:rPr>
          <w:rFonts w:ascii="Arial" w:eastAsia="Times New Roman" w:hAnsi="Arial" w:cs="Arial"/>
          <w:color w:val="111111"/>
          <w:sz w:val="24"/>
          <w:szCs w:val="24"/>
          <w:lang w:eastAsia="de-DE"/>
        </w:rPr>
      </w:pPr>
      <w:r>
        <w:rPr>
          <w:rFonts w:ascii="inherit" w:eastAsia="Times New Roman" w:hAnsi="inherit" w:cs="Arial"/>
          <w:b/>
          <w:bCs/>
          <w:color w:val="111111"/>
          <w:sz w:val="24"/>
          <w:szCs w:val="24"/>
          <w:bdr w:val="none" w:sz="0" w:space="0" w:color="auto" w:frame="1"/>
          <w:lang w:eastAsia="de-DE"/>
        </w:rPr>
        <w:t>Zensus 2022 – Online-Fragebogen, Teilnahme-Pflicht und weitere Fakten zur Volks-zählung</w:t>
      </w:r>
      <w:r>
        <w:rPr>
          <w:rFonts w:ascii="Arial" w:eastAsia="Times New Roman" w:hAnsi="Arial" w:cs="Arial"/>
          <w:color w:val="111111"/>
          <w:sz w:val="24"/>
          <w:szCs w:val="24"/>
          <w:lang w:eastAsia="de-DE"/>
        </w:rPr>
        <w:t> (</w:t>
      </w:r>
      <w:hyperlink r:id="rId4" w:history="1">
        <w:r>
          <w:rPr>
            <w:rFonts w:ascii="Arial" w:eastAsia="Times New Roman" w:hAnsi="Arial" w:cs="Arial"/>
            <w:color w:val="283BC5"/>
            <w:sz w:val="24"/>
            <w:szCs w:val="24"/>
            <w:u w:val="single"/>
            <w:bdr w:val="none" w:sz="0" w:space="0" w:color="auto" w:frame="1"/>
            <w:lang w:eastAsia="de-DE"/>
          </w:rPr>
          <w:t>hier</w:t>
        </w:r>
      </w:hyperlink>
      <w:r>
        <w:rPr>
          <w:rFonts w:ascii="Arial" w:eastAsia="Times New Roman" w:hAnsi="Arial" w:cs="Arial"/>
          <w:color w:val="111111"/>
          <w:sz w:val="24"/>
          <w:szCs w:val="24"/>
          <w:lang w:eastAsia="de-DE"/>
        </w:rPr>
        <w:t>): </w:t>
      </w:r>
      <w:r>
        <w:rPr>
          <w:rFonts w:ascii="inherit" w:eastAsia="Times New Roman" w:hAnsi="inherit" w:cs="Arial"/>
          <w:i/>
          <w:iCs/>
          <w:color w:val="111111"/>
          <w:sz w:val="24"/>
          <w:szCs w:val="24"/>
          <w:bdr w:val="none" w:sz="0" w:space="0" w:color="auto" w:frame="1"/>
          <w:lang w:eastAsia="de-DE"/>
        </w:rPr>
        <w:t xml:space="preserve">„Alle Mitgliedsstaaten der EU sind zum Zensus verpflichtet, der alle zehn Jahre stattfinden soll und wegen der Corona-Pandemie von 2021 auf 2022 verschoben wurde … Als besonders kontrovers gilt der Zensus in der Bundesrepublik Deutschland von 1987, gegen den es Bürgerproteste und einen Boykott gab. Ursprünglich sollte dieser Zensus bereits 1981 stattfinden, er wurde schließlich aber vom Bundesverfassungsgericht untersagt, da die Fragen Rückschlüsse auf die Identität der Befragten zuließen … Das Statistische Bundesamt begründet die Notwendigkeit eines Zensus damit, dass er der Politik dabei hilft, voraus-schauend planen zu </w:t>
      </w:r>
      <w:proofErr w:type="gramStart"/>
      <w:r>
        <w:rPr>
          <w:rFonts w:ascii="inherit" w:eastAsia="Times New Roman" w:hAnsi="inherit" w:cs="Arial"/>
          <w:i/>
          <w:iCs/>
          <w:color w:val="111111"/>
          <w:sz w:val="24"/>
          <w:szCs w:val="24"/>
          <w:bdr w:val="none" w:sz="0" w:space="0" w:color="auto" w:frame="1"/>
          <w:lang w:eastAsia="de-DE"/>
        </w:rPr>
        <w:t>können.</w:t>
      </w:r>
      <w:r>
        <w:rPr>
          <w:rFonts w:ascii="Arial" w:eastAsia="Times New Roman" w:hAnsi="Arial" w:cs="Arial"/>
          <w:color w:val="111111"/>
          <w:sz w:val="24"/>
          <w:szCs w:val="24"/>
          <w:lang w:eastAsia="de-DE"/>
        </w:rPr>
        <w:t>„</w:t>
      </w:r>
      <w:proofErr w:type="gramEnd"/>
    </w:p>
    <w:p>
      <w:pPr>
        <w:shd w:val="clear" w:color="auto" w:fill="EEEEEE"/>
        <w:spacing w:before="180" w:line="240" w:lineRule="auto"/>
        <w:textAlignment w:val="baseline"/>
        <w:rPr>
          <w:rFonts w:ascii="Arial" w:eastAsia="Times New Roman" w:hAnsi="Arial" w:cs="Arial"/>
          <w:i/>
          <w:iCs/>
          <w:color w:val="777777"/>
          <w:sz w:val="24"/>
          <w:szCs w:val="24"/>
          <w:lang w:eastAsia="de-DE"/>
        </w:rPr>
      </w:pPr>
      <w:r>
        <w:rPr>
          <w:rFonts w:ascii="Arial" w:eastAsia="Times New Roman" w:hAnsi="Arial" w:cs="Arial"/>
          <w:i/>
          <w:iCs/>
          <w:color w:val="777777"/>
          <w:sz w:val="24"/>
          <w:szCs w:val="24"/>
          <w:lang w:eastAsia="de-DE"/>
        </w:rPr>
        <w:t>Das ist richtig. Sie planen den Lastenausgleich. 50 Prozent des Schätzwertes der Immobilie, zahlbar in Raten. Natürlich schließen sie auch diesmal rück auf die Iden-</w:t>
      </w:r>
      <w:proofErr w:type="spellStart"/>
      <w:r>
        <w:rPr>
          <w:rFonts w:ascii="Arial" w:eastAsia="Times New Roman" w:hAnsi="Arial" w:cs="Arial"/>
          <w:i/>
          <w:iCs/>
          <w:color w:val="777777"/>
          <w:sz w:val="24"/>
          <w:szCs w:val="24"/>
          <w:lang w:eastAsia="de-DE"/>
        </w:rPr>
        <w:t>tität</w:t>
      </w:r>
      <w:proofErr w:type="spellEnd"/>
      <w:r>
        <w:rPr>
          <w:rFonts w:ascii="Arial" w:eastAsia="Times New Roman" w:hAnsi="Arial" w:cs="Arial"/>
          <w:i/>
          <w:iCs/>
          <w:color w:val="777777"/>
          <w:sz w:val="24"/>
          <w:szCs w:val="24"/>
          <w:lang w:eastAsia="de-DE"/>
        </w:rPr>
        <w:t xml:space="preserve"> der Befragten </w:t>
      </w:r>
      <w:r>
        <w:rPr>
          <w:rFonts w:ascii="Arial" w:eastAsia="Times New Roman" w:hAnsi="Arial" w:cs="Arial"/>
          <w:i/>
          <w:iCs/>
          <w:color w:val="006600"/>
          <w:sz w:val="24"/>
          <w:szCs w:val="24"/>
          <w:lang w:eastAsia="de-DE"/>
        </w:rPr>
        <w:t xml:space="preserve">oder besser auszuhorchenden. </w:t>
      </w:r>
      <w:r>
        <w:rPr>
          <w:rFonts w:ascii="Arial" w:eastAsia="Times New Roman" w:hAnsi="Arial" w:cs="Arial"/>
          <w:i/>
          <w:iCs/>
          <w:color w:val="777777"/>
          <w:sz w:val="24"/>
          <w:szCs w:val="24"/>
          <w:lang w:eastAsia="de-DE"/>
        </w:rPr>
        <w:t xml:space="preserve">Was tun? Folgendes hat die Red. gefunden: Der Mikrozensus soll Daten erheben, die dazu dienen, dass entweder demnächst Zwangshypotheken („Lastenausgleich“) erhoben werden können oder eine </w:t>
      </w:r>
      <w:proofErr w:type="spellStart"/>
      <w:r>
        <w:rPr>
          <w:rFonts w:ascii="Arial" w:eastAsia="Times New Roman" w:hAnsi="Arial" w:cs="Arial"/>
          <w:i/>
          <w:iCs/>
          <w:color w:val="777777"/>
          <w:sz w:val="24"/>
          <w:szCs w:val="24"/>
          <w:lang w:eastAsia="de-DE"/>
        </w:rPr>
        <w:t>Zwangsbewohnung</w:t>
      </w:r>
      <w:proofErr w:type="spellEnd"/>
      <w:r>
        <w:rPr>
          <w:rFonts w:ascii="Arial" w:eastAsia="Times New Roman" w:hAnsi="Arial" w:cs="Arial"/>
          <w:i/>
          <w:iCs/>
          <w:color w:val="777777"/>
          <w:sz w:val="24"/>
          <w:szCs w:val="24"/>
          <w:lang w:eastAsia="de-DE"/>
        </w:rPr>
        <w:t xml:space="preserve"> (Migrationspakt) bei Leerstand vorgenommen werden kann. Man kann sich sehr erfolgreich wehren. Dazu folgendes Schreiben als Vorlage:</w:t>
      </w:r>
    </w:p>
    <w:p>
      <w:pPr>
        <w:pBdr>
          <w:top w:val="single" w:sz="6" w:space="18" w:color="E5E5E5"/>
          <w:left w:val="single" w:sz="6" w:space="18" w:color="E5E5E5"/>
          <w:bottom w:val="single" w:sz="6" w:space="18" w:color="E5E5E5"/>
          <w:right w:val="single" w:sz="6" w:space="18" w:color="E5E5E5"/>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w:eastAsia="Times New Roman" w:hAnsi="Courier" w:cs="Courier New"/>
          <w:color w:val="111111"/>
          <w:sz w:val="20"/>
          <w:szCs w:val="20"/>
          <w:lang w:eastAsia="de-DE"/>
        </w:rPr>
      </w:pPr>
      <w:r>
        <w:rPr>
          <w:rFonts w:ascii="inherit" w:eastAsia="Times New Roman" w:hAnsi="inherit" w:cs="Courier New"/>
          <w:i/>
          <w:iCs/>
          <w:color w:val="111111"/>
          <w:sz w:val="20"/>
          <w:szCs w:val="20"/>
          <w:bdr w:val="none" w:sz="0" w:space="0" w:color="auto" w:frame="1"/>
          <w:lang w:eastAsia="de-DE"/>
        </w:rPr>
        <w:t>Sehr geehrte ...,</w:t>
      </w:r>
    </w:p>
    <w:p>
      <w:pPr>
        <w:pBdr>
          <w:top w:val="single" w:sz="6" w:space="18" w:color="E5E5E5"/>
          <w:left w:val="single" w:sz="6" w:space="18" w:color="E5E5E5"/>
          <w:bottom w:val="single" w:sz="6" w:space="18" w:color="E5E5E5"/>
          <w:right w:val="single" w:sz="6" w:space="18" w:color="E5E5E5"/>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w:eastAsia="Times New Roman" w:hAnsi="Courier" w:cs="Courier New"/>
          <w:color w:val="111111"/>
          <w:sz w:val="20"/>
          <w:szCs w:val="20"/>
          <w:lang w:eastAsia="de-DE"/>
        </w:rPr>
      </w:pPr>
      <w:r>
        <w:rPr>
          <w:rFonts w:ascii="inherit" w:eastAsia="Times New Roman" w:hAnsi="inherit" w:cs="Courier New"/>
          <w:i/>
          <w:iCs/>
          <w:color w:val="111111"/>
          <w:sz w:val="20"/>
          <w:szCs w:val="20"/>
          <w:bdr w:val="none" w:sz="0" w:space="0" w:color="auto" w:frame="1"/>
          <w:lang w:eastAsia="de-DE"/>
        </w:rPr>
        <w:t>Ihr Angebot einer Befragung “Zensus 2022” durch das Landesamt für Statistik ... habe ich am .... erhalten.</w:t>
      </w:r>
    </w:p>
    <w:p>
      <w:pPr>
        <w:pBdr>
          <w:top w:val="single" w:sz="6" w:space="18" w:color="E5E5E5"/>
          <w:left w:val="single" w:sz="6" w:space="18" w:color="E5E5E5"/>
          <w:bottom w:val="single" w:sz="6" w:space="18" w:color="E5E5E5"/>
          <w:right w:val="single" w:sz="6" w:space="18" w:color="E5E5E5"/>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w:eastAsia="Times New Roman" w:hAnsi="Courier" w:cs="Courier New"/>
          <w:color w:val="111111"/>
          <w:sz w:val="20"/>
          <w:szCs w:val="20"/>
          <w:lang w:eastAsia="de-DE"/>
        </w:rPr>
      </w:pPr>
      <w:r>
        <w:rPr>
          <w:rFonts w:ascii="inherit" w:eastAsia="Times New Roman" w:hAnsi="inherit" w:cs="Courier New"/>
          <w:i/>
          <w:iCs/>
          <w:color w:val="111111"/>
          <w:sz w:val="20"/>
          <w:szCs w:val="20"/>
          <w:bdr w:val="none" w:sz="0" w:space="0" w:color="auto" w:frame="1"/>
          <w:lang w:eastAsia="de-DE"/>
        </w:rPr>
        <w:t>Leider finde ich auf der Seite des “Ministeriums für Justiz” nur eine nichtamtliche Veröffentlichung ohne Geltungsbereich des “</w:t>
      </w:r>
      <w:proofErr w:type="spellStart"/>
      <w:r>
        <w:rPr>
          <w:rFonts w:ascii="inherit" w:eastAsia="Times New Roman" w:hAnsi="inherit" w:cs="Courier New"/>
          <w:i/>
          <w:iCs/>
          <w:color w:val="111111"/>
          <w:sz w:val="20"/>
          <w:szCs w:val="20"/>
          <w:bdr w:val="none" w:sz="0" w:space="0" w:color="auto" w:frame="1"/>
          <w:lang w:eastAsia="de-DE"/>
        </w:rPr>
        <w:t>BStG</w:t>
      </w:r>
      <w:proofErr w:type="spellEnd"/>
      <w:r>
        <w:rPr>
          <w:rFonts w:ascii="inherit" w:eastAsia="Times New Roman" w:hAnsi="inherit" w:cs="Courier New"/>
          <w:i/>
          <w:iCs/>
          <w:color w:val="111111"/>
          <w:sz w:val="20"/>
          <w:szCs w:val="20"/>
          <w:bdr w:val="none" w:sz="0" w:space="0" w:color="auto" w:frame="1"/>
          <w:lang w:eastAsia="de-DE"/>
        </w:rPr>
        <w:t xml:space="preserve">”. Viele Paragraphen wurden zwischenzeitlich gestrichen, so </w:t>
      </w:r>
      <w:proofErr w:type="spellStart"/>
      <w:r>
        <w:rPr>
          <w:rFonts w:ascii="inherit" w:eastAsia="Times New Roman" w:hAnsi="inherit" w:cs="Courier New"/>
          <w:i/>
          <w:iCs/>
          <w:color w:val="111111"/>
          <w:sz w:val="20"/>
          <w:szCs w:val="20"/>
          <w:bdr w:val="none" w:sz="0" w:space="0" w:color="auto" w:frame="1"/>
          <w:lang w:eastAsia="de-DE"/>
        </w:rPr>
        <w:t>daß</w:t>
      </w:r>
      <w:proofErr w:type="spellEnd"/>
      <w:r>
        <w:rPr>
          <w:rFonts w:ascii="inherit" w:eastAsia="Times New Roman" w:hAnsi="inherit" w:cs="Courier New"/>
          <w:i/>
          <w:iCs/>
          <w:color w:val="111111"/>
          <w:sz w:val="20"/>
          <w:szCs w:val="20"/>
          <w:bdr w:val="none" w:sz="0" w:space="0" w:color="auto" w:frame="1"/>
          <w:lang w:eastAsia="de-DE"/>
        </w:rPr>
        <w:t xml:space="preserve"> mir dieses “Gesetz” nunmehr als ein Fragment erscheint.</w:t>
      </w:r>
    </w:p>
    <w:p>
      <w:pPr>
        <w:pBdr>
          <w:top w:val="single" w:sz="6" w:space="18" w:color="E5E5E5"/>
          <w:left w:val="single" w:sz="6" w:space="18" w:color="E5E5E5"/>
          <w:bottom w:val="single" w:sz="6" w:space="18" w:color="E5E5E5"/>
          <w:right w:val="single" w:sz="6" w:space="18" w:color="E5E5E5"/>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w:eastAsia="Times New Roman" w:hAnsi="Courier" w:cs="Courier New"/>
          <w:color w:val="111111"/>
          <w:sz w:val="20"/>
          <w:szCs w:val="20"/>
          <w:lang w:eastAsia="de-DE"/>
        </w:rPr>
      </w:pPr>
    </w:p>
    <w:p>
      <w:pPr>
        <w:pBdr>
          <w:top w:val="single" w:sz="6" w:space="18" w:color="E5E5E5"/>
          <w:left w:val="single" w:sz="6" w:space="18" w:color="E5E5E5"/>
          <w:bottom w:val="single" w:sz="6" w:space="18" w:color="E5E5E5"/>
          <w:right w:val="single" w:sz="6" w:space="18" w:color="E5E5E5"/>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w:eastAsia="Times New Roman" w:hAnsi="Courier" w:cs="Courier New"/>
          <w:color w:val="111111"/>
          <w:sz w:val="20"/>
          <w:szCs w:val="20"/>
          <w:lang w:eastAsia="de-DE"/>
        </w:rPr>
      </w:pPr>
      <w:r>
        <w:rPr>
          <w:rFonts w:ascii="inherit" w:eastAsia="Times New Roman" w:hAnsi="inherit" w:cs="Courier New"/>
          <w:i/>
          <w:iCs/>
          <w:color w:val="111111"/>
          <w:sz w:val="20"/>
          <w:szCs w:val="20"/>
          <w:bdr w:val="none" w:sz="0" w:space="0" w:color="auto" w:frame="1"/>
          <w:lang w:eastAsia="de-DE"/>
        </w:rPr>
        <w:t xml:space="preserve">Lassen Sie mir bitte umgehend und vorab den gesamten gültigen amtlichen Text des von Ihnen so bezeichneten ”Gesetz(es) über die Statistik für Bundeszwecke - </w:t>
      </w:r>
      <w:proofErr w:type="spellStart"/>
      <w:r>
        <w:rPr>
          <w:rFonts w:ascii="inherit" w:eastAsia="Times New Roman" w:hAnsi="inherit" w:cs="Courier New"/>
          <w:i/>
          <w:iCs/>
          <w:color w:val="111111"/>
          <w:sz w:val="20"/>
          <w:szCs w:val="20"/>
          <w:bdr w:val="none" w:sz="0" w:space="0" w:color="auto" w:frame="1"/>
          <w:lang w:eastAsia="de-DE"/>
        </w:rPr>
        <w:t>BStG</w:t>
      </w:r>
      <w:proofErr w:type="spellEnd"/>
      <w:r>
        <w:rPr>
          <w:rFonts w:ascii="inherit" w:eastAsia="Times New Roman" w:hAnsi="inherit" w:cs="Courier New"/>
          <w:i/>
          <w:iCs/>
          <w:color w:val="111111"/>
          <w:sz w:val="20"/>
          <w:szCs w:val="20"/>
          <w:bdr w:val="none" w:sz="0" w:space="0" w:color="auto" w:frame="1"/>
          <w:lang w:eastAsia="de-DE"/>
        </w:rPr>
        <w:t xml:space="preserve">” auch mit ihrem Geltungsbereich zukommen. Gesetze ohne Geltungsbereich sind wegen Verstoßes gegen das Gebot der Rechtssicherheit ungültig und nichtig (BVerwGE 17, 192 = DVBI 1964, 147). </w:t>
      </w:r>
    </w:p>
    <w:p>
      <w:pPr>
        <w:pBdr>
          <w:top w:val="single" w:sz="6" w:space="18" w:color="E5E5E5"/>
          <w:left w:val="single" w:sz="6" w:space="18" w:color="E5E5E5"/>
          <w:bottom w:val="single" w:sz="6" w:space="18" w:color="E5E5E5"/>
          <w:right w:val="single" w:sz="6" w:space="18" w:color="E5E5E5"/>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w:eastAsia="Times New Roman" w:hAnsi="Courier" w:cs="Courier New"/>
          <w:color w:val="111111"/>
          <w:sz w:val="20"/>
          <w:szCs w:val="20"/>
          <w:lang w:eastAsia="de-DE"/>
        </w:rPr>
      </w:pPr>
    </w:p>
    <w:p>
      <w:pPr>
        <w:pBdr>
          <w:top w:val="single" w:sz="6" w:space="18" w:color="E5E5E5"/>
          <w:left w:val="single" w:sz="6" w:space="18" w:color="E5E5E5"/>
          <w:bottom w:val="single" w:sz="6" w:space="18" w:color="E5E5E5"/>
          <w:right w:val="single" w:sz="6" w:space="18" w:color="E5E5E5"/>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w:eastAsia="Times New Roman" w:hAnsi="Courier" w:cs="Courier New"/>
          <w:color w:val="111111"/>
          <w:sz w:val="20"/>
          <w:szCs w:val="20"/>
          <w:lang w:eastAsia="de-DE"/>
        </w:rPr>
      </w:pPr>
      <w:r>
        <w:rPr>
          <w:rFonts w:ascii="inherit" w:eastAsia="Times New Roman" w:hAnsi="inherit" w:cs="Courier New"/>
          <w:i/>
          <w:iCs/>
          <w:color w:val="111111"/>
          <w:sz w:val="20"/>
          <w:szCs w:val="20"/>
          <w:bdr w:val="none" w:sz="0" w:space="0" w:color="auto" w:frame="1"/>
          <w:lang w:eastAsia="de-DE"/>
        </w:rPr>
        <w:t>Teilen Sie mir bitte auch Ihre Rechtsgrundlage und Legitimation mit und bestätigen Sie diese bitte mit Ihrer persönlichen Unterschrift (keine Paraphe) und damit Übernahme der Verantwortung. Können Sie das nicht, erwarte ich von Ihnen die sofortige Einstellung des Versuches einer Datenerhebung und -verarbeitung “Zensus 2022”. Ich akzeptiere eine Datenerhebung und -verarbeitung nur für den Fall, dass Sie mir die offenen Rechts-</w:t>
      </w:r>
      <w:proofErr w:type="spellStart"/>
      <w:r>
        <w:rPr>
          <w:rFonts w:ascii="inherit" w:eastAsia="Times New Roman" w:hAnsi="inherit" w:cs="Courier New"/>
          <w:i/>
          <w:iCs/>
          <w:color w:val="111111"/>
          <w:sz w:val="20"/>
          <w:szCs w:val="20"/>
          <w:bdr w:val="none" w:sz="0" w:space="0" w:color="auto" w:frame="1"/>
          <w:lang w:eastAsia="de-DE"/>
        </w:rPr>
        <w:t>grundlagen</w:t>
      </w:r>
      <w:proofErr w:type="spellEnd"/>
      <w:r>
        <w:rPr>
          <w:rFonts w:ascii="inherit" w:eastAsia="Times New Roman" w:hAnsi="inherit" w:cs="Courier New"/>
          <w:i/>
          <w:iCs/>
          <w:color w:val="111111"/>
          <w:sz w:val="20"/>
          <w:szCs w:val="20"/>
          <w:bdr w:val="none" w:sz="0" w:space="0" w:color="auto" w:frame="1"/>
          <w:lang w:eastAsia="de-DE"/>
        </w:rPr>
        <w:t xml:space="preserve"> erörtern und auch persönlich haftend dazu Stellung nehmen.</w:t>
      </w:r>
    </w:p>
    <w:p>
      <w:pPr>
        <w:pBdr>
          <w:top w:val="single" w:sz="6" w:space="18" w:color="E5E5E5"/>
          <w:left w:val="single" w:sz="6" w:space="18" w:color="E5E5E5"/>
          <w:bottom w:val="single" w:sz="6" w:space="18" w:color="E5E5E5"/>
          <w:right w:val="single" w:sz="6" w:space="18" w:color="E5E5E5"/>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w:eastAsia="Times New Roman" w:hAnsi="Courier" w:cs="Courier New"/>
          <w:color w:val="111111"/>
          <w:sz w:val="20"/>
          <w:szCs w:val="20"/>
          <w:lang w:eastAsia="de-DE"/>
        </w:rPr>
      </w:pPr>
    </w:p>
    <w:p>
      <w:pPr>
        <w:pBdr>
          <w:top w:val="single" w:sz="6" w:space="18" w:color="E5E5E5"/>
          <w:left w:val="single" w:sz="6" w:space="18" w:color="E5E5E5"/>
          <w:bottom w:val="single" w:sz="6" w:space="18" w:color="E5E5E5"/>
          <w:right w:val="single" w:sz="6" w:space="18" w:color="E5E5E5"/>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w:eastAsia="Times New Roman" w:hAnsi="Courier" w:cs="Courier New"/>
          <w:color w:val="111111"/>
          <w:sz w:val="20"/>
          <w:szCs w:val="20"/>
          <w:lang w:eastAsia="de-DE"/>
        </w:rPr>
      </w:pPr>
      <w:r>
        <w:rPr>
          <w:rFonts w:ascii="inherit" w:eastAsia="Times New Roman" w:hAnsi="inherit" w:cs="Courier New"/>
          <w:i/>
          <w:iCs/>
          <w:color w:val="111111"/>
          <w:sz w:val="20"/>
          <w:szCs w:val="20"/>
          <w:bdr w:val="none" w:sz="0" w:space="0" w:color="auto" w:frame="1"/>
          <w:lang w:eastAsia="de-DE"/>
        </w:rPr>
        <w:t>Mit freundlichen Grüßen</w:t>
      </w:r>
    </w:p>
    <w:p>
      <w:hyperlink r:id="rId5" w:history="1">
        <w:r>
          <w:rPr>
            <w:rStyle w:val="Hyperlink"/>
          </w:rPr>
          <w:t xml:space="preserve">Der Sturm ist da – Liveticker – Traugott </w:t>
        </w:r>
        <w:proofErr w:type="spellStart"/>
        <w:r>
          <w:rPr>
            <w:rStyle w:val="Hyperlink"/>
          </w:rPr>
          <w:t>Ickeroth</w:t>
        </w:r>
        <w:proofErr w:type="spellEnd"/>
        <w:r>
          <w:rPr>
            <w:rStyle w:val="Hyperlink"/>
          </w:rPr>
          <w:t xml:space="preserve"> Blog (traugott-ickeroth.com)</w:t>
        </w:r>
      </w:hyperlink>
    </w:p>
    <w:sectPr>
      <w:pgSz w:w="11906" w:h="16838"/>
      <w:pgMar w:top="964"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53A62-6BAD-421B-8EEE-53048F41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character" w:styleId="Hervorhebung">
    <w:name w:val="Emphasis"/>
    <w:basedOn w:val="Absatz-Standardschriftart"/>
    <w:uiPriority w:val="20"/>
    <w:qFormat/>
    <w:rPr>
      <w:i/>
      <w:iCs/>
    </w:rPr>
  </w:style>
  <w:style w:type="paragraph" w:customStyle="1" w:styleId="ts-title">
    <w:name w:val="ts-titl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overline">
    <w:name w:val="ts-overline"/>
    <w:basedOn w:val="Absatz-Standardschriftart"/>
  </w:style>
  <w:style w:type="character" w:customStyle="1" w:styleId="ts-headline">
    <w:name w:val="ts-headline"/>
    <w:basedOn w:val="Absatz-Standardschriftart"/>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Pr>
      <w:rFonts w:ascii="Courier New" w:eastAsia="Times New Roman" w:hAnsi="Courier New" w:cs="Courier New"/>
      <w:sz w:val="20"/>
      <w:szCs w:val="20"/>
      <w:lang w:eastAsia="de-DE"/>
    </w:rPr>
  </w:style>
  <w:style w:type="paragraph" w:customStyle="1" w:styleId="cardtitle">
    <w:name w:val="card__titl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gmb-20">
    <w:name w:val="lg:mb-20"/>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
    <w:name w:val="block"/>
    <w:basedOn w:val="Absatz-Standardschriftart"/>
  </w:style>
  <w:style w:type="character" w:customStyle="1" w:styleId="align-middle">
    <w:name w:val="align-middle"/>
    <w:basedOn w:val="Absatz-Standardschriftart"/>
  </w:style>
  <w:style w:type="paragraph" w:customStyle="1" w:styleId="elementor-heading-title">
    <w:name w:val="elementor-heading-titl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gkelc">
    <w:name w:val="hgkelc"/>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571282">
      <w:bodyDiv w:val="1"/>
      <w:marLeft w:val="0"/>
      <w:marRight w:val="0"/>
      <w:marTop w:val="0"/>
      <w:marBottom w:val="0"/>
      <w:divBdr>
        <w:top w:val="none" w:sz="0" w:space="0" w:color="auto"/>
        <w:left w:val="none" w:sz="0" w:space="0" w:color="auto"/>
        <w:bottom w:val="none" w:sz="0" w:space="0" w:color="auto"/>
        <w:right w:val="none" w:sz="0" w:space="0" w:color="auto"/>
      </w:divBdr>
      <w:divsChild>
        <w:div w:id="1666743416">
          <w:blockQuote w:val="1"/>
          <w:marLeft w:val="0"/>
          <w:marRight w:val="0"/>
          <w:marTop w:val="0"/>
          <w:marBottom w:val="360"/>
          <w:divBdr>
            <w:top w:val="none" w:sz="0" w:space="0" w:color="auto"/>
            <w:left w:val="single" w:sz="24" w:space="15" w:color="303030"/>
            <w:bottom w:val="none" w:sz="0" w:space="0" w:color="auto"/>
            <w:right w:val="none" w:sz="0" w:space="0" w:color="auto"/>
          </w:divBdr>
        </w:div>
        <w:div w:id="569656213">
          <w:blockQuote w:val="1"/>
          <w:marLeft w:val="0"/>
          <w:marRight w:val="0"/>
          <w:marTop w:val="0"/>
          <w:marBottom w:val="360"/>
          <w:divBdr>
            <w:top w:val="none" w:sz="0" w:space="0" w:color="auto"/>
            <w:left w:val="single" w:sz="24" w:space="15" w:color="303030"/>
            <w:bottom w:val="none" w:sz="0" w:space="0" w:color="auto"/>
            <w:right w:val="none" w:sz="0" w:space="0" w:color="auto"/>
          </w:divBdr>
        </w:div>
        <w:div w:id="1276792851">
          <w:blockQuote w:val="1"/>
          <w:marLeft w:val="0"/>
          <w:marRight w:val="0"/>
          <w:marTop w:val="0"/>
          <w:marBottom w:val="360"/>
          <w:divBdr>
            <w:top w:val="none" w:sz="0" w:space="0" w:color="auto"/>
            <w:left w:val="single" w:sz="24" w:space="15" w:color="303030"/>
            <w:bottom w:val="none" w:sz="0" w:space="0" w:color="auto"/>
            <w:right w:val="none" w:sz="0" w:space="0" w:color="auto"/>
          </w:divBdr>
        </w:div>
        <w:div w:id="103892495">
          <w:blockQuote w:val="1"/>
          <w:marLeft w:val="0"/>
          <w:marRight w:val="0"/>
          <w:marTop w:val="0"/>
          <w:marBottom w:val="360"/>
          <w:divBdr>
            <w:top w:val="none" w:sz="0" w:space="0" w:color="auto"/>
            <w:left w:val="single" w:sz="24" w:space="15" w:color="303030"/>
            <w:bottom w:val="none" w:sz="0" w:space="0" w:color="auto"/>
            <w:right w:val="none" w:sz="0" w:space="0" w:color="auto"/>
          </w:divBdr>
        </w:div>
        <w:div w:id="1402361598">
          <w:marLeft w:val="0"/>
          <w:marRight w:val="0"/>
          <w:marTop w:val="0"/>
          <w:marBottom w:val="0"/>
          <w:divBdr>
            <w:top w:val="none" w:sz="0" w:space="0" w:color="auto"/>
            <w:left w:val="none" w:sz="0" w:space="0" w:color="auto"/>
            <w:bottom w:val="none" w:sz="0" w:space="0" w:color="auto"/>
            <w:right w:val="none" w:sz="0" w:space="0" w:color="auto"/>
          </w:divBdr>
          <w:divsChild>
            <w:div w:id="160393742">
              <w:marLeft w:val="0"/>
              <w:marRight w:val="0"/>
              <w:marTop w:val="0"/>
              <w:marBottom w:val="0"/>
              <w:divBdr>
                <w:top w:val="none" w:sz="0" w:space="0" w:color="auto"/>
                <w:left w:val="none" w:sz="0" w:space="0" w:color="auto"/>
                <w:bottom w:val="none" w:sz="0" w:space="0" w:color="auto"/>
                <w:right w:val="none" w:sz="0" w:space="0" w:color="auto"/>
              </w:divBdr>
              <w:divsChild>
                <w:div w:id="1425029344">
                  <w:marLeft w:val="0"/>
                  <w:marRight w:val="0"/>
                  <w:marTop w:val="0"/>
                  <w:marBottom w:val="0"/>
                  <w:divBdr>
                    <w:top w:val="none" w:sz="0" w:space="0" w:color="auto"/>
                    <w:left w:val="none" w:sz="0" w:space="0" w:color="auto"/>
                    <w:bottom w:val="none" w:sz="0" w:space="0" w:color="auto"/>
                    <w:right w:val="none" w:sz="0" w:space="0" w:color="auto"/>
                  </w:divBdr>
                  <w:divsChild>
                    <w:div w:id="1260479631">
                      <w:blockQuote w:val="1"/>
                      <w:marLeft w:val="0"/>
                      <w:marRight w:val="0"/>
                      <w:marTop w:val="0"/>
                      <w:marBottom w:val="360"/>
                      <w:divBdr>
                        <w:top w:val="none" w:sz="0" w:space="0" w:color="auto"/>
                        <w:left w:val="single" w:sz="24" w:space="15" w:color="303030"/>
                        <w:bottom w:val="none" w:sz="0" w:space="0" w:color="auto"/>
                        <w:right w:val="none" w:sz="0" w:space="0" w:color="auto"/>
                      </w:divBdr>
                    </w:div>
                  </w:divsChild>
                </w:div>
              </w:divsChild>
            </w:div>
          </w:divsChild>
        </w:div>
        <w:div w:id="1940216984">
          <w:blockQuote w:val="1"/>
          <w:marLeft w:val="0"/>
          <w:marRight w:val="0"/>
          <w:marTop w:val="0"/>
          <w:marBottom w:val="360"/>
          <w:divBdr>
            <w:top w:val="none" w:sz="0" w:space="0" w:color="auto"/>
            <w:left w:val="single" w:sz="24" w:space="15" w:color="303030"/>
            <w:bottom w:val="none" w:sz="0" w:space="0" w:color="auto"/>
            <w:right w:val="none" w:sz="0" w:space="0" w:color="auto"/>
          </w:divBdr>
        </w:div>
        <w:div w:id="1635985686">
          <w:blockQuote w:val="1"/>
          <w:marLeft w:val="0"/>
          <w:marRight w:val="0"/>
          <w:marTop w:val="0"/>
          <w:marBottom w:val="360"/>
          <w:divBdr>
            <w:top w:val="none" w:sz="0" w:space="0" w:color="auto"/>
            <w:left w:val="single" w:sz="24" w:space="15" w:color="303030"/>
            <w:bottom w:val="none" w:sz="0" w:space="0" w:color="auto"/>
            <w:right w:val="none" w:sz="0" w:space="0" w:color="auto"/>
          </w:divBdr>
        </w:div>
        <w:div w:id="1098988989">
          <w:blockQuote w:val="1"/>
          <w:marLeft w:val="0"/>
          <w:marRight w:val="0"/>
          <w:marTop w:val="0"/>
          <w:marBottom w:val="360"/>
          <w:divBdr>
            <w:top w:val="none" w:sz="0" w:space="0" w:color="auto"/>
            <w:left w:val="single" w:sz="24" w:space="15" w:color="303030"/>
            <w:bottom w:val="none" w:sz="0" w:space="0" w:color="auto"/>
            <w:right w:val="none" w:sz="0" w:space="0" w:color="auto"/>
          </w:divBdr>
        </w:div>
        <w:div w:id="639457232">
          <w:blockQuote w:val="1"/>
          <w:marLeft w:val="0"/>
          <w:marRight w:val="0"/>
          <w:marTop w:val="0"/>
          <w:marBottom w:val="360"/>
          <w:divBdr>
            <w:top w:val="none" w:sz="0" w:space="0" w:color="auto"/>
            <w:left w:val="single" w:sz="24" w:space="15" w:color="303030"/>
            <w:bottom w:val="none" w:sz="0" w:space="0" w:color="auto"/>
            <w:right w:val="none" w:sz="0" w:space="0" w:color="auto"/>
          </w:divBdr>
        </w:div>
        <w:div w:id="1646201918">
          <w:blockQuote w:val="1"/>
          <w:marLeft w:val="0"/>
          <w:marRight w:val="0"/>
          <w:marTop w:val="0"/>
          <w:marBottom w:val="360"/>
          <w:divBdr>
            <w:top w:val="none" w:sz="0" w:space="0" w:color="auto"/>
            <w:left w:val="single" w:sz="24" w:space="15" w:color="303030"/>
            <w:bottom w:val="none" w:sz="0" w:space="0" w:color="auto"/>
            <w:right w:val="none" w:sz="0" w:space="0" w:color="auto"/>
          </w:divBdr>
        </w:div>
        <w:div w:id="930967290">
          <w:blockQuote w:val="1"/>
          <w:marLeft w:val="0"/>
          <w:marRight w:val="0"/>
          <w:marTop w:val="0"/>
          <w:marBottom w:val="360"/>
          <w:divBdr>
            <w:top w:val="none" w:sz="0" w:space="0" w:color="auto"/>
            <w:left w:val="single" w:sz="24" w:space="15" w:color="303030"/>
            <w:bottom w:val="none" w:sz="0" w:space="0" w:color="auto"/>
            <w:right w:val="none" w:sz="0" w:space="0" w:color="auto"/>
          </w:divBdr>
        </w:div>
        <w:div w:id="11153002">
          <w:marLeft w:val="0"/>
          <w:marRight w:val="0"/>
          <w:marTop w:val="0"/>
          <w:marBottom w:val="0"/>
          <w:divBdr>
            <w:top w:val="none" w:sz="0" w:space="0" w:color="auto"/>
            <w:left w:val="none" w:sz="0" w:space="0" w:color="auto"/>
            <w:bottom w:val="none" w:sz="0" w:space="0" w:color="auto"/>
            <w:right w:val="none" w:sz="0" w:space="0" w:color="auto"/>
          </w:divBdr>
          <w:divsChild>
            <w:div w:id="397628956">
              <w:marLeft w:val="0"/>
              <w:marRight w:val="0"/>
              <w:marTop w:val="0"/>
              <w:marBottom w:val="0"/>
              <w:divBdr>
                <w:top w:val="none" w:sz="0" w:space="0" w:color="auto"/>
                <w:left w:val="none" w:sz="0" w:space="0" w:color="auto"/>
                <w:bottom w:val="none" w:sz="0" w:space="0" w:color="auto"/>
                <w:right w:val="none" w:sz="0" w:space="0" w:color="auto"/>
              </w:divBdr>
              <w:divsChild>
                <w:div w:id="3282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augott-ickeroth.com/liveticker/" TargetMode="External"/><Relationship Id="rId4" Type="http://schemas.openxmlformats.org/officeDocument/2006/relationships/hyperlink" Target="https://www.tagesspiegel.de/politik/zensus-2022-online-fragebogen-teilnahme-pflicht-und-weitere-fakten-zur-volkszaehlung/28325940.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dc:creator>
  <cp:keywords/>
  <dc:description/>
  <cp:lastModifiedBy>Voigtmann, Patrick</cp:lastModifiedBy>
  <cp:revision>3</cp:revision>
  <dcterms:created xsi:type="dcterms:W3CDTF">2022-05-20T07:43:00Z</dcterms:created>
  <dcterms:modified xsi:type="dcterms:W3CDTF">2022-05-20T07:44:00Z</dcterms:modified>
</cp:coreProperties>
</file>