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141A" w14:textId="74B918CD" w:rsidR="00986BCA" w:rsidRPr="00986BCA" w:rsidRDefault="00986BCA" w:rsidP="00986BCA">
      <w:pPr>
        <w:jc w:val="both"/>
        <w:rPr>
          <w:rFonts w:ascii="Arial" w:hAnsi="Arial" w:cs="Arial"/>
        </w:rPr>
      </w:pPr>
      <w:r w:rsidRPr="00986BCA">
        <w:rPr>
          <w:rFonts w:ascii="Arial" w:hAnsi="Arial" w:cs="Arial"/>
        </w:rPr>
        <w:t>Eheleute Susanne und Felix Mustermann</w:t>
      </w:r>
      <w:r w:rsidRPr="00986BCA">
        <w:rPr>
          <w:rFonts w:ascii="Arial" w:hAnsi="Arial" w:cs="Arial"/>
        </w:rPr>
        <w:tab/>
      </w:r>
      <w:r w:rsidRPr="00986BCA">
        <w:rPr>
          <w:rFonts w:ascii="Arial" w:hAnsi="Arial" w:cs="Arial"/>
        </w:rPr>
        <w:tab/>
      </w:r>
      <w:r w:rsidRPr="00986BCA">
        <w:rPr>
          <w:rFonts w:ascii="Arial" w:hAnsi="Arial" w:cs="Arial"/>
        </w:rPr>
        <w:tab/>
      </w:r>
      <w:r w:rsidRPr="00986BCA">
        <w:rPr>
          <w:rFonts w:ascii="Arial" w:hAnsi="Arial" w:cs="Arial"/>
        </w:rPr>
        <w:tab/>
      </w:r>
      <w:r w:rsidRPr="00986BCA">
        <w:rPr>
          <w:rFonts w:ascii="Arial" w:hAnsi="Arial" w:cs="Arial"/>
        </w:rPr>
        <w:tab/>
        <w:t>(Datum)</w:t>
      </w:r>
    </w:p>
    <w:p w14:paraId="68A8FB5F" w14:textId="7EA8E4B5" w:rsidR="00986BCA" w:rsidRPr="00986BCA" w:rsidRDefault="00986BCA" w:rsidP="00986BCA">
      <w:pPr>
        <w:jc w:val="both"/>
        <w:rPr>
          <w:rFonts w:ascii="Arial" w:hAnsi="Arial" w:cs="Arial"/>
        </w:rPr>
      </w:pPr>
      <w:r w:rsidRPr="00986BCA">
        <w:rPr>
          <w:rFonts w:ascii="Arial" w:hAnsi="Arial" w:cs="Arial"/>
        </w:rPr>
        <w:t>Musterstr. 1</w:t>
      </w:r>
    </w:p>
    <w:p w14:paraId="305AF8AE" w14:textId="19E13CCA" w:rsidR="00986BCA" w:rsidRPr="00986BCA" w:rsidRDefault="00986BCA" w:rsidP="00986BCA">
      <w:pPr>
        <w:jc w:val="both"/>
        <w:rPr>
          <w:rFonts w:ascii="Arial" w:hAnsi="Arial" w:cs="Arial"/>
        </w:rPr>
      </w:pPr>
      <w:r w:rsidRPr="00986BCA">
        <w:rPr>
          <w:rFonts w:ascii="Arial" w:hAnsi="Arial" w:cs="Arial"/>
        </w:rPr>
        <w:t>11111 Musterstadt</w:t>
      </w:r>
    </w:p>
    <w:p w14:paraId="70E5C3BB" w14:textId="3992DF89" w:rsidR="00986BCA" w:rsidRPr="00986BCA" w:rsidRDefault="00986BCA" w:rsidP="00986BCA">
      <w:pPr>
        <w:jc w:val="both"/>
        <w:rPr>
          <w:rFonts w:ascii="Arial" w:hAnsi="Arial" w:cs="Arial"/>
        </w:rPr>
      </w:pPr>
    </w:p>
    <w:p w14:paraId="52965553" w14:textId="6C5420B9" w:rsidR="00986BCA" w:rsidRPr="00986BCA" w:rsidRDefault="00986BCA" w:rsidP="00986BCA">
      <w:pPr>
        <w:jc w:val="both"/>
        <w:rPr>
          <w:rFonts w:ascii="Arial" w:hAnsi="Arial" w:cs="Arial"/>
        </w:rPr>
      </w:pPr>
    </w:p>
    <w:p w14:paraId="727855A9" w14:textId="09289034" w:rsidR="00986BCA" w:rsidRPr="00986BCA" w:rsidRDefault="00986BCA" w:rsidP="00986BCA">
      <w:pPr>
        <w:jc w:val="both"/>
        <w:rPr>
          <w:rFonts w:ascii="Arial" w:hAnsi="Arial" w:cs="Arial"/>
        </w:rPr>
      </w:pPr>
      <w:r w:rsidRPr="00986BCA">
        <w:rPr>
          <w:rFonts w:ascii="Arial" w:hAnsi="Arial" w:cs="Arial"/>
        </w:rPr>
        <w:t>An die</w:t>
      </w:r>
    </w:p>
    <w:p w14:paraId="7430CF30" w14:textId="0F895C67" w:rsidR="00986BCA" w:rsidRPr="00986BCA" w:rsidRDefault="00986BCA" w:rsidP="00986BCA">
      <w:pPr>
        <w:jc w:val="both"/>
        <w:rPr>
          <w:rFonts w:ascii="Arial" w:hAnsi="Arial" w:cs="Arial"/>
        </w:rPr>
      </w:pPr>
    </w:p>
    <w:p w14:paraId="23AA878E" w14:textId="355F3276" w:rsidR="00986BCA" w:rsidRPr="00986BCA" w:rsidRDefault="00986BCA" w:rsidP="00986BCA">
      <w:pPr>
        <w:jc w:val="both"/>
        <w:rPr>
          <w:rFonts w:ascii="Arial" w:hAnsi="Arial" w:cs="Arial"/>
        </w:rPr>
      </w:pPr>
      <w:r w:rsidRPr="00986BCA">
        <w:rPr>
          <w:rFonts w:ascii="Arial" w:hAnsi="Arial" w:cs="Arial"/>
        </w:rPr>
        <w:t>Staatsanwaltschaft Darmstadt</w:t>
      </w:r>
    </w:p>
    <w:p w14:paraId="201FBBB3" w14:textId="157D4A13" w:rsidR="00986BCA" w:rsidRPr="00986BCA" w:rsidRDefault="00986BCA" w:rsidP="00986BCA">
      <w:pPr>
        <w:jc w:val="both"/>
        <w:rPr>
          <w:rFonts w:ascii="Arial" w:hAnsi="Arial" w:cs="Arial"/>
        </w:rPr>
      </w:pPr>
      <w:r w:rsidRPr="00986BCA">
        <w:rPr>
          <w:rFonts w:ascii="Arial" w:hAnsi="Arial" w:cs="Arial"/>
        </w:rPr>
        <w:t>Mathildenplatz 15</w:t>
      </w:r>
    </w:p>
    <w:p w14:paraId="028F7F17" w14:textId="027B441F" w:rsidR="00986BCA" w:rsidRPr="00986BCA" w:rsidRDefault="00986BCA" w:rsidP="00986BCA">
      <w:pPr>
        <w:jc w:val="both"/>
        <w:rPr>
          <w:rFonts w:ascii="Arial" w:hAnsi="Arial" w:cs="Arial"/>
        </w:rPr>
      </w:pPr>
      <w:r w:rsidRPr="00986BCA">
        <w:rPr>
          <w:rFonts w:ascii="Arial" w:hAnsi="Arial" w:cs="Arial"/>
        </w:rPr>
        <w:t>64283 Darmstadt</w:t>
      </w:r>
    </w:p>
    <w:p w14:paraId="4DF10339" w14:textId="6A33D1D6" w:rsidR="00986BCA" w:rsidRDefault="00986BCA" w:rsidP="00986BCA">
      <w:pPr>
        <w:jc w:val="both"/>
        <w:rPr>
          <w:rFonts w:ascii="Arial" w:hAnsi="Arial" w:cs="Arial"/>
          <w:b/>
          <w:bCs/>
        </w:rPr>
      </w:pPr>
    </w:p>
    <w:p w14:paraId="6105E491" w14:textId="3A1E891C" w:rsidR="00986BCA" w:rsidRDefault="00986BCA" w:rsidP="00986BCA">
      <w:pPr>
        <w:jc w:val="both"/>
        <w:rPr>
          <w:rFonts w:ascii="Arial" w:hAnsi="Arial" w:cs="Arial"/>
          <w:b/>
          <w:bCs/>
        </w:rPr>
      </w:pPr>
    </w:p>
    <w:p w14:paraId="05E631C3" w14:textId="6E40A496" w:rsidR="00986BCA" w:rsidRDefault="00986BCA" w:rsidP="00986BCA">
      <w:pPr>
        <w:jc w:val="both"/>
        <w:rPr>
          <w:rFonts w:ascii="Arial" w:hAnsi="Arial" w:cs="Arial"/>
          <w:b/>
          <w:bCs/>
        </w:rPr>
      </w:pPr>
      <w:r>
        <w:rPr>
          <w:rFonts w:ascii="Arial" w:hAnsi="Arial" w:cs="Arial"/>
          <w:b/>
          <w:bCs/>
        </w:rPr>
        <w:t>Per Einschreiben (mit Rückschei</w:t>
      </w:r>
      <w:r w:rsidR="00C23062">
        <w:rPr>
          <w:rFonts w:ascii="Arial" w:hAnsi="Arial" w:cs="Arial"/>
          <w:b/>
          <w:bCs/>
        </w:rPr>
        <w:t xml:space="preserve">n, </w:t>
      </w:r>
      <w:r>
        <w:rPr>
          <w:rFonts w:ascii="Arial" w:hAnsi="Arial" w:cs="Arial"/>
          <w:b/>
          <w:bCs/>
        </w:rPr>
        <w:t>nicht per Mail !!)</w:t>
      </w:r>
    </w:p>
    <w:p w14:paraId="3E9BA356" w14:textId="321570C3" w:rsidR="00986BCA" w:rsidRDefault="00986BCA" w:rsidP="00986BCA">
      <w:pPr>
        <w:jc w:val="both"/>
        <w:rPr>
          <w:rFonts w:ascii="Arial" w:hAnsi="Arial" w:cs="Arial"/>
          <w:b/>
          <w:bCs/>
        </w:rPr>
      </w:pPr>
    </w:p>
    <w:p w14:paraId="7B93A527" w14:textId="77777777" w:rsidR="00986BCA" w:rsidRDefault="00986BCA" w:rsidP="00986BCA">
      <w:pPr>
        <w:jc w:val="both"/>
        <w:rPr>
          <w:rFonts w:ascii="Arial" w:hAnsi="Arial" w:cs="Arial"/>
          <w:b/>
          <w:bCs/>
        </w:rPr>
      </w:pPr>
    </w:p>
    <w:p w14:paraId="710D464A" w14:textId="77777777" w:rsidR="00986BCA" w:rsidRDefault="00986BCA" w:rsidP="00986BCA">
      <w:pPr>
        <w:jc w:val="both"/>
        <w:rPr>
          <w:rFonts w:ascii="Arial" w:hAnsi="Arial" w:cs="Arial"/>
          <w:b/>
          <w:bCs/>
        </w:rPr>
      </w:pPr>
    </w:p>
    <w:p w14:paraId="3375D6C0" w14:textId="73D5EDB6" w:rsidR="00986BCA" w:rsidRPr="009A6465" w:rsidRDefault="00986BCA" w:rsidP="00986BCA">
      <w:pPr>
        <w:jc w:val="both"/>
        <w:rPr>
          <w:rFonts w:ascii="Arial" w:hAnsi="Arial" w:cs="Arial"/>
          <w:b/>
          <w:bCs/>
        </w:rPr>
      </w:pPr>
      <w:r w:rsidRPr="009A6465">
        <w:rPr>
          <w:rFonts w:ascii="Arial" w:hAnsi="Arial" w:cs="Arial"/>
          <w:b/>
          <w:bCs/>
        </w:rPr>
        <w:t xml:space="preserve">Strafanzeige gegen alle verantwortlichen Mitarbeiter des </w:t>
      </w:r>
      <w:r>
        <w:rPr>
          <w:rFonts w:ascii="Arial" w:hAnsi="Arial" w:cs="Arial"/>
          <w:b/>
          <w:bCs/>
        </w:rPr>
        <w:t xml:space="preserve">Paul-Ehrlich-Instituts (PEI) und der European Medicine Agency (EMA), </w:t>
      </w:r>
      <w:r w:rsidRPr="009A6465">
        <w:rPr>
          <w:rFonts w:ascii="Arial" w:hAnsi="Arial" w:cs="Arial"/>
          <w:b/>
          <w:bCs/>
        </w:rPr>
        <w:t>die auf Grund ihrer vorsätzlichen und / oder grob fahrlässigen Nichterfüllung ihrer gesetzlichen Pflichten für gesundheitlichen Schäden bis zum Tod bei einer unbekannten Anzahl von Menschen mitverantwortlich sind</w:t>
      </w:r>
    </w:p>
    <w:p w14:paraId="4ABC423D" w14:textId="77777777" w:rsidR="00986BCA" w:rsidRPr="009A6465" w:rsidRDefault="00986BCA" w:rsidP="00986BCA">
      <w:pPr>
        <w:jc w:val="both"/>
        <w:rPr>
          <w:rFonts w:ascii="Arial" w:hAnsi="Arial" w:cs="Arial"/>
        </w:rPr>
      </w:pPr>
    </w:p>
    <w:p w14:paraId="33460ABB" w14:textId="77777777" w:rsidR="00986BCA" w:rsidRPr="009A6465" w:rsidRDefault="00986BCA" w:rsidP="00986BCA">
      <w:pPr>
        <w:jc w:val="both"/>
        <w:rPr>
          <w:rFonts w:ascii="Arial" w:hAnsi="Arial" w:cs="Arial"/>
        </w:rPr>
      </w:pPr>
    </w:p>
    <w:p w14:paraId="21168958" w14:textId="77777777" w:rsidR="00986BCA" w:rsidRPr="009A6465" w:rsidRDefault="00986BCA" w:rsidP="00986BCA">
      <w:pPr>
        <w:jc w:val="both"/>
        <w:rPr>
          <w:rFonts w:ascii="Arial" w:hAnsi="Arial" w:cs="Arial"/>
        </w:rPr>
      </w:pPr>
      <w:r w:rsidRPr="009A6465">
        <w:rPr>
          <w:rFonts w:ascii="Arial" w:hAnsi="Arial" w:cs="Arial"/>
        </w:rPr>
        <w:t>Sehr geehrte Damen und Herren Staatsanwälte,</w:t>
      </w:r>
    </w:p>
    <w:p w14:paraId="789FAD89" w14:textId="77777777" w:rsidR="00986BCA" w:rsidRPr="009A6465" w:rsidRDefault="00986BCA" w:rsidP="00986BCA">
      <w:pPr>
        <w:jc w:val="both"/>
        <w:rPr>
          <w:rFonts w:ascii="Arial" w:hAnsi="Arial" w:cs="Arial"/>
        </w:rPr>
      </w:pPr>
    </w:p>
    <w:p w14:paraId="20D1664B" w14:textId="77777777" w:rsidR="00986BCA" w:rsidRPr="009A6465" w:rsidRDefault="00986BCA" w:rsidP="00986BCA">
      <w:pPr>
        <w:jc w:val="both"/>
        <w:rPr>
          <w:rFonts w:ascii="Arial" w:hAnsi="Arial" w:cs="Arial"/>
          <w:b/>
          <w:bCs/>
        </w:rPr>
      </w:pPr>
      <w:r w:rsidRPr="009A6465">
        <w:rPr>
          <w:rFonts w:ascii="Arial" w:hAnsi="Arial" w:cs="Arial"/>
          <w:b/>
          <w:bCs/>
        </w:rPr>
        <w:t xml:space="preserve">hiermit erstatte ich Strafanzeige </w:t>
      </w:r>
    </w:p>
    <w:p w14:paraId="1C4E1919" w14:textId="77777777" w:rsidR="00986BCA" w:rsidRPr="009A6465" w:rsidRDefault="00986BCA" w:rsidP="00986BCA">
      <w:pPr>
        <w:jc w:val="both"/>
        <w:rPr>
          <w:rFonts w:ascii="Arial" w:hAnsi="Arial" w:cs="Arial"/>
          <w:b/>
          <w:bCs/>
        </w:rPr>
      </w:pPr>
    </w:p>
    <w:p w14:paraId="7B25A35A" w14:textId="77777777" w:rsidR="00986BCA" w:rsidRPr="009A6465" w:rsidRDefault="00986BCA" w:rsidP="00986BCA">
      <w:pPr>
        <w:jc w:val="both"/>
        <w:rPr>
          <w:rFonts w:ascii="Arial" w:hAnsi="Arial" w:cs="Arial"/>
          <w:b/>
          <w:bCs/>
        </w:rPr>
      </w:pPr>
      <w:r w:rsidRPr="009A6465">
        <w:rPr>
          <w:rFonts w:ascii="Arial" w:hAnsi="Arial" w:cs="Arial"/>
          <w:b/>
          <w:bCs/>
        </w:rPr>
        <w:t xml:space="preserve">gegen </w:t>
      </w:r>
    </w:p>
    <w:p w14:paraId="6DF8BAA4" w14:textId="77777777" w:rsidR="00986BCA" w:rsidRPr="009A6465" w:rsidRDefault="00986BCA" w:rsidP="00986BCA">
      <w:pPr>
        <w:jc w:val="both"/>
        <w:rPr>
          <w:rFonts w:ascii="Arial" w:hAnsi="Arial" w:cs="Arial"/>
          <w:b/>
          <w:bCs/>
        </w:rPr>
      </w:pPr>
    </w:p>
    <w:p w14:paraId="7A1D04A9" w14:textId="77777777" w:rsidR="00986BCA" w:rsidRDefault="00986BCA" w:rsidP="00986BCA">
      <w:pPr>
        <w:jc w:val="both"/>
        <w:rPr>
          <w:rFonts w:ascii="Arial" w:hAnsi="Arial" w:cs="Arial"/>
          <w:b/>
          <w:bCs/>
        </w:rPr>
      </w:pPr>
      <w:r>
        <w:rPr>
          <w:rFonts w:ascii="Arial" w:hAnsi="Arial" w:cs="Arial"/>
          <w:b/>
          <w:bCs/>
        </w:rPr>
        <w:t>1.</w:t>
      </w:r>
    </w:p>
    <w:p w14:paraId="4648B491" w14:textId="77777777" w:rsidR="00986BCA" w:rsidRDefault="00986BCA" w:rsidP="00986BCA">
      <w:pPr>
        <w:jc w:val="both"/>
        <w:rPr>
          <w:rFonts w:ascii="Arial" w:hAnsi="Arial" w:cs="Arial"/>
          <w:b/>
          <w:bCs/>
        </w:rPr>
      </w:pPr>
    </w:p>
    <w:p w14:paraId="6E43EB2D" w14:textId="77777777" w:rsidR="00986BCA" w:rsidRDefault="00986BCA" w:rsidP="00986BCA">
      <w:pPr>
        <w:jc w:val="both"/>
        <w:rPr>
          <w:rFonts w:ascii="Arial" w:hAnsi="Arial" w:cs="Arial"/>
          <w:b/>
          <w:bCs/>
        </w:rPr>
      </w:pPr>
      <w:r>
        <w:rPr>
          <w:rFonts w:ascii="Arial" w:hAnsi="Arial" w:cs="Arial"/>
          <w:b/>
          <w:bCs/>
        </w:rPr>
        <w:t xml:space="preserve">Prof. Dr. Klaus </w:t>
      </w:r>
      <w:proofErr w:type="spellStart"/>
      <w:r>
        <w:rPr>
          <w:rFonts w:ascii="Arial" w:hAnsi="Arial" w:cs="Arial"/>
          <w:b/>
          <w:bCs/>
        </w:rPr>
        <w:t>Cichutek</w:t>
      </w:r>
      <w:proofErr w:type="spellEnd"/>
      <w:r>
        <w:rPr>
          <w:rFonts w:ascii="Arial" w:hAnsi="Arial" w:cs="Arial"/>
          <w:b/>
          <w:bCs/>
        </w:rPr>
        <w:t>, seit 1.12.2009 Präsident des PEI,</w:t>
      </w:r>
    </w:p>
    <w:p w14:paraId="3EA208A5" w14:textId="77777777" w:rsidR="00986BCA" w:rsidRDefault="00986BCA" w:rsidP="00986BCA">
      <w:pPr>
        <w:jc w:val="both"/>
        <w:rPr>
          <w:rFonts w:ascii="Arial" w:hAnsi="Arial" w:cs="Arial"/>
          <w:b/>
          <w:bCs/>
        </w:rPr>
      </w:pPr>
    </w:p>
    <w:p w14:paraId="69327FF9" w14:textId="77777777" w:rsidR="00986BCA" w:rsidRDefault="00986BCA" w:rsidP="00986BCA">
      <w:pPr>
        <w:jc w:val="both"/>
        <w:rPr>
          <w:rFonts w:ascii="Arial" w:hAnsi="Arial" w:cs="Arial"/>
          <w:b/>
          <w:bCs/>
        </w:rPr>
      </w:pPr>
      <w:r>
        <w:rPr>
          <w:rFonts w:ascii="Arial" w:hAnsi="Arial" w:cs="Arial"/>
          <w:b/>
          <w:bCs/>
        </w:rPr>
        <w:t>2.</w:t>
      </w:r>
    </w:p>
    <w:p w14:paraId="51647216" w14:textId="77777777" w:rsidR="00986BCA" w:rsidRDefault="00986BCA" w:rsidP="00986BCA">
      <w:pPr>
        <w:jc w:val="both"/>
        <w:rPr>
          <w:rFonts w:ascii="Arial" w:hAnsi="Arial" w:cs="Arial"/>
          <w:b/>
          <w:bCs/>
        </w:rPr>
      </w:pPr>
    </w:p>
    <w:p w14:paraId="15798EC9" w14:textId="77777777" w:rsidR="00986BCA" w:rsidRDefault="00986BCA" w:rsidP="00986BCA">
      <w:pPr>
        <w:jc w:val="both"/>
        <w:rPr>
          <w:rFonts w:ascii="Arial" w:hAnsi="Arial" w:cs="Arial"/>
          <w:b/>
          <w:bCs/>
        </w:rPr>
      </w:pPr>
      <w:r>
        <w:rPr>
          <w:rFonts w:ascii="Arial" w:hAnsi="Arial" w:cs="Arial"/>
          <w:b/>
          <w:bCs/>
        </w:rPr>
        <w:t xml:space="preserve">Dr. Ralf Wagner, Mitarbeiter des PEI in der Abteilung 2, Fachgebiet 2/1 „Virale Impfstoffe“, </w:t>
      </w:r>
    </w:p>
    <w:p w14:paraId="736771DC" w14:textId="77777777" w:rsidR="00986BCA" w:rsidRDefault="00986BCA" w:rsidP="00986BCA">
      <w:pPr>
        <w:jc w:val="both"/>
        <w:rPr>
          <w:rFonts w:ascii="Arial" w:hAnsi="Arial" w:cs="Arial"/>
          <w:b/>
          <w:bCs/>
        </w:rPr>
      </w:pPr>
    </w:p>
    <w:p w14:paraId="6287F1A4" w14:textId="77777777" w:rsidR="00986BCA" w:rsidRDefault="00986BCA" w:rsidP="00986BCA">
      <w:pPr>
        <w:jc w:val="both"/>
        <w:rPr>
          <w:rFonts w:ascii="Arial" w:hAnsi="Arial" w:cs="Arial"/>
          <w:b/>
          <w:bCs/>
        </w:rPr>
      </w:pPr>
      <w:r>
        <w:rPr>
          <w:rFonts w:ascii="Arial" w:hAnsi="Arial" w:cs="Arial"/>
          <w:b/>
          <w:bCs/>
        </w:rPr>
        <w:t>3.</w:t>
      </w:r>
    </w:p>
    <w:p w14:paraId="144E1000" w14:textId="77777777" w:rsidR="00986BCA" w:rsidRDefault="00986BCA" w:rsidP="00986BCA">
      <w:pPr>
        <w:jc w:val="both"/>
        <w:rPr>
          <w:rFonts w:ascii="Arial" w:hAnsi="Arial" w:cs="Arial"/>
          <w:b/>
          <w:bCs/>
        </w:rPr>
      </w:pPr>
    </w:p>
    <w:p w14:paraId="11C8874D" w14:textId="77777777" w:rsidR="00986BCA" w:rsidRDefault="00986BCA" w:rsidP="00986BCA">
      <w:pPr>
        <w:jc w:val="both"/>
        <w:rPr>
          <w:rFonts w:ascii="Arial" w:hAnsi="Arial" w:cs="Arial"/>
          <w:b/>
          <w:bCs/>
        </w:rPr>
      </w:pPr>
      <w:r w:rsidRPr="00C23EDC">
        <w:rPr>
          <w:rFonts w:ascii="Arial" w:hAnsi="Arial" w:cs="Arial"/>
          <w:b/>
          <w:bCs/>
        </w:rPr>
        <w:t>Emer Cooke, seit dem 16.11.2020 Direktorin der EMA</w:t>
      </w:r>
    </w:p>
    <w:p w14:paraId="54FB4A65" w14:textId="77777777" w:rsidR="00986BCA" w:rsidRPr="00C23EDC" w:rsidRDefault="00986BCA" w:rsidP="00986BCA">
      <w:pPr>
        <w:jc w:val="both"/>
        <w:rPr>
          <w:rFonts w:ascii="Arial" w:hAnsi="Arial" w:cs="Arial"/>
          <w:b/>
          <w:bCs/>
        </w:rPr>
      </w:pPr>
    </w:p>
    <w:p w14:paraId="4761F216" w14:textId="77777777" w:rsidR="00986BCA" w:rsidRPr="00C23EDC" w:rsidRDefault="00986BCA" w:rsidP="00986BCA">
      <w:pPr>
        <w:jc w:val="both"/>
        <w:rPr>
          <w:rFonts w:ascii="Arial" w:hAnsi="Arial" w:cs="Arial"/>
          <w:b/>
          <w:bCs/>
        </w:rPr>
      </w:pPr>
    </w:p>
    <w:p w14:paraId="13911754" w14:textId="77777777" w:rsidR="00986BCA" w:rsidRPr="009A6465" w:rsidRDefault="00986BCA" w:rsidP="00986BCA">
      <w:pPr>
        <w:jc w:val="both"/>
        <w:rPr>
          <w:rFonts w:ascii="Arial" w:hAnsi="Arial" w:cs="Arial"/>
          <w:b/>
          <w:bCs/>
        </w:rPr>
      </w:pPr>
      <w:r w:rsidRPr="009A6465">
        <w:rPr>
          <w:rFonts w:ascii="Arial" w:hAnsi="Arial" w:cs="Arial"/>
          <w:b/>
          <w:bCs/>
        </w:rPr>
        <w:t xml:space="preserve">und alle weiteren ggf. noch </w:t>
      </w:r>
      <w:r>
        <w:rPr>
          <w:rFonts w:ascii="Arial" w:hAnsi="Arial" w:cs="Arial"/>
          <w:b/>
          <w:bCs/>
        </w:rPr>
        <w:t>t</w:t>
      </w:r>
      <w:r w:rsidRPr="009A6465">
        <w:rPr>
          <w:rFonts w:ascii="Arial" w:hAnsi="Arial" w:cs="Arial"/>
          <w:b/>
          <w:bCs/>
        </w:rPr>
        <w:t xml:space="preserve">atbeteiligten </w:t>
      </w:r>
      <w:r>
        <w:rPr>
          <w:rFonts w:ascii="Arial" w:hAnsi="Arial" w:cs="Arial"/>
          <w:b/>
          <w:bCs/>
        </w:rPr>
        <w:t>Mitarbeiter des PEI und der EMA</w:t>
      </w:r>
    </w:p>
    <w:p w14:paraId="4038A31E" w14:textId="77777777" w:rsidR="00986BCA" w:rsidRPr="009A6465" w:rsidRDefault="00986BCA" w:rsidP="00986BCA">
      <w:pPr>
        <w:jc w:val="both"/>
        <w:rPr>
          <w:rFonts w:ascii="Arial" w:hAnsi="Arial" w:cs="Arial"/>
          <w:b/>
          <w:bCs/>
        </w:rPr>
      </w:pPr>
    </w:p>
    <w:p w14:paraId="57D6992D" w14:textId="77777777" w:rsidR="00986BCA" w:rsidRDefault="00986BCA" w:rsidP="00986BCA">
      <w:pPr>
        <w:jc w:val="both"/>
        <w:rPr>
          <w:rFonts w:ascii="Arial" w:hAnsi="Arial" w:cs="Arial"/>
          <w:b/>
          <w:bCs/>
        </w:rPr>
      </w:pPr>
      <w:r w:rsidRPr="009A6465">
        <w:rPr>
          <w:rFonts w:ascii="Arial" w:hAnsi="Arial" w:cs="Arial"/>
          <w:b/>
          <w:bCs/>
        </w:rPr>
        <w:t xml:space="preserve">wegen des Tatverdachts </w:t>
      </w:r>
    </w:p>
    <w:p w14:paraId="5EBF4709" w14:textId="77777777" w:rsidR="00986BCA" w:rsidRDefault="00986BCA" w:rsidP="00986BCA">
      <w:pPr>
        <w:jc w:val="both"/>
        <w:rPr>
          <w:rFonts w:ascii="Arial" w:hAnsi="Arial" w:cs="Arial"/>
          <w:b/>
          <w:bCs/>
        </w:rPr>
      </w:pPr>
    </w:p>
    <w:p w14:paraId="6B150F7D" w14:textId="77777777" w:rsidR="00986BCA" w:rsidRDefault="00986BCA" w:rsidP="00986BCA">
      <w:pPr>
        <w:jc w:val="both"/>
        <w:rPr>
          <w:rFonts w:ascii="Arial" w:hAnsi="Arial" w:cs="Arial"/>
          <w:b/>
          <w:bCs/>
        </w:rPr>
      </w:pPr>
      <w:r>
        <w:rPr>
          <w:rFonts w:ascii="Arial" w:hAnsi="Arial" w:cs="Arial"/>
          <w:b/>
          <w:bCs/>
        </w:rPr>
        <w:t xml:space="preserve">der vorsätzlichen gefährlichen und schweren Körperverletzung (im Amt) mit Todesfolge gem. </w:t>
      </w:r>
      <w:r w:rsidRPr="00A153F8">
        <w:rPr>
          <w:rFonts w:ascii="Arial" w:hAnsi="Arial" w:cs="Arial"/>
          <w:b/>
          <w:bCs/>
        </w:rPr>
        <w:t>§§ 223</w:t>
      </w:r>
      <w:r>
        <w:rPr>
          <w:rFonts w:ascii="Arial" w:hAnsi="Arial" w:cs="Arial"/>
          <w:b/>
          <w:bCs/>
        </w:rPr>
        <w:t xml:space="preserve">, </w:t>
      </w:r>
      <w:r w:rsidRPr="00A153F8">
        <w:rPr>
          <w:rFonts w:ascii="Arial" w:hAnsi="Arial" w:cs="Arial"/>
          <w:b/>
          <w:bCs/>
        </w:rPr>
        <w:t>224</w:t>
      </w:r>
      <w:r>
        <w:rPr>
          <w:rFonts w:ascii="Arial" w:hAnsi="Arial" w:cs="Arial"/>
          <w:b/>
          <w:bCs/>
        </w:rPr>
        <w:t xml:space="preserve">, </w:t>
      </w:r>
      <w:r w:rsidRPr="00A153F8">
        <w:rPr>
          <w:rFonts w:ascii="Arial" w:hAnsi="Arial" w:cs="Arial"/>
          <w:b/>
          <w:bCs/>
        </w:rPr>
        <w:t>226</w:t>
      </w:r>
      <w:r>
        <w:rPr>
          <w:rFonts w:ascii="Arial" w:hAnsi="Arial" w:cs="Arial"/>
          <w:b/>
          <w:bCs/>
        </w:rPr>
        <w:t>, 227, 340 StGB,</w:t>
      </w:r>
    </w:p>
    <w:p w14:paraId="22002BD8" w14:textId="77777777" w:rsidR="00986BCA" w:rsidRDefault="00986BCA" w:rsidP="00986BCA">
      <w:pPr>
        <w:jc w:val="both"/>
        <w:rPr>
          <w:rFonts w:ascii="Arial" w:hAnsi="Arial" w:cs="Arial"/>
          <w:b/>
          <w:bCs/>
        </w:rPr>
      </w:pPr>
    </w:p>
    <w:p w14:paraId="7B9EB3A3" w14:textId="17717810" w:rsidR="00986BCA" w:rsidRDefault="009516EA" w:rsidP="00986BCA">
      <w:pPr>
        <w:jc w:val="both"/>
        <w:rPr>
          <w:rFonts w:ascii="Arial" w:hAnsi="Arial" w:cs="Arial"/>
          <w:b/>
          <w:bCs/>
        </w:rPr>
      </w:pPr>
      <w:r>
        <w:rPr>
          <w:rFonts w:ascii="Arial" w:hAnsi="Arial" w:cs="Arial"/>
          <w:b/>
          <w:bCs/>
        </w:rPr>
        <w:t xml:space="preserve">des </w:t>
      </w:r>
      <w:r w:rsidR="00986BCA">
        <w:rPr>
          <w:rFonts w:ascii="Arial" w:hAnsi="Arial" w:cs="Arial"/>
          <w:b/>
          <w:bCs/>
        </w:rPr>
        <w:t>Totschlag</w:t>
      </w:r>
      <w:r>
        <w:rPr>
          <w:rFonts w:ascii="Arial" w:hAnsi="Arial" w:cs="Arial"/>
          <w:b/>
          <w:bCs/>
        </w:rPr>
        <w:t>s</w:t>
      </w:r>
      <w:r w:rsidR="00986BCA">
        <w:rPr>
          <w:rFonts w:ascii="Arial" w:hAnsi="Arial" w:cs="Arial"/>
          <w:b/>
          <w:bCs/>
        </w:rPr>
        <w:t xml:space="preserve"> und </w:t>
      </w:r>
      <w:r>
        <w:rPr>
          <w:rFonts w:ascii="Arial" w:hAnsi="Arial" w:cs="Arial"/>
          <w:b/>
          <w:bCs/>
        </w:rPr>
        <w:t xml:space="preserve">des </w:t>
      </w:r>
      <w:r w:rsidR="00986BCA">
        <w:rPr>
          <w:rFonts w:ascii="Arial" w:hAnsi="Arial" w:cs="Arial"/>
          <w:b/>
          <w:bCs/>
        </w:rPr>
        <w:t>Mord</w:t>
      </w:r>
      <w:r>
        <w:rPr>
          <w:rFonts w:ascii="Arial" w:hAnsi="Arial" w:cs="Arial"/>
          <w:b/>
          <w:bCs/>
        </w:rPr>
        <w:t>es</w:t>
      </w:r>
      <w:r w:rsidR="00986BCA">
        <w:rPr>
          <w:rFonts w:ascii="Arial" w:hAnsi="Arial" w:cs="Arial"/>
          <w:b/>
          <w:bCs/>
        </w:rPr>
        <w:t xml:space="preserve"> gem. § 212 und 211 StGB,</w:t>
      </w:r>
    </w:p>
    <w:p w14:paraId="125E80EF" w14:textId="77777777" w:rsidR="00986BCA" w:rsidRDefault="00986BCA" w:rsidP="00986BCA">
      <w:pPr>
        <w:jc w:val="both"/>
        <w:rPr>
          <w:rFonts w:ascii="Arial" w:hAnsi="Arial" w:cs="Arial"/>
          <w:b/>
          <w:bCs/>
        </w:rPr>
      </w:pPr>
    </w:p>
    <w:p w14:paraId="4E850918" w14:textId="2030805A" w:rsidR="00986BCA" w:rsidRDefault="009516EA" w:rsidP="00986BCA">
      <w:pPr>
        <w:jc w:val="both"/>
        <w:rPr>
          <w:rFonts w:ascii="Arial" w:hAnsi="Arial" w:cs="Arial"/>
          <w:b/>
          <w:bCs/>
        </w:rPr>
      </w:pPr>
      <w:r>
        <w:rPr>
          <w:rFonts w:ascii="Arial" w:hAnsi="Arial" w:cs="Arial"/>
          <w:b/>
          <w:bCs/>
        </w:rPr>
        <w:t xml:space="preserve">der </w:t>
      </w:r>
      <w:r w:rsidR="00986BCA">
        <w:rPr>
          <w:rFonts w:ascii="Arial" w:hAnsi="Arial" w:cs="Arial"/>
          <w:b/>
          <w:bCs/>
        </w:rPr>
        <w:t>fahrlässige</w:t>
      </w:r>
      <w:r>
        <w:rPr>
          <w:rFonts w:ascii="Arial" w:hAnsi="Arial" w:cs="Arial"/>
          <w:b/>
          <w:bCs/>
        </w:rPr>
        <w:t>n</w:t>
      </w:r>
      <w:r w:rsidR="00986BCA">
        <w:rPr>
          <w:rFonts w:ascii="Arial" w:hAnsi="Arial" w:cs="Arial"/>
          <w:b/>
          <w:bCs/>
        </w:rPr>
        <w:t xml:space="preserve"> Körperverletzung gem. § 229 StGB,</w:t>
      </w:r>
    </w:p>
    <w:p w14:paraId="60BAC75E" w14:textId="77777777" w:rsidR="00986BCA" w:rsidRDefault="00986BCA" w:rsidP="00986BCA">
      <w:pPr>
        <w:jc w:val="both"/>
        <w:rPr>
          <w:rFonts w:ascii="Arial" w:hAnsi="Arial" w:cs="Arial"/>
          <w:b/>
          <w:bCs/>
        </w:rPr>
      </w:pPr>
    </w:p>
    <w:p w14:paraId="787F3F55" w14:textId="7FB8B51D" w:rsidR="00986BCA" w:rsidRDefault="009516EA" w:rsidP="00986BCA">
      <w:pPr>
        <w:jc w:val="both"/>
        <w:rPr>
          <w:rFonts w:ascii="Arial" w:hAnsi="Arial" w:cs="Arial"/>
          <w:b/>
          <w:bCs/>
        </w:rPr>
      </w:pPr>
      <w:r>
        <w:rPr>
          <w:rFonts w:ascii="Arial" w:hAnsi="Arial" w:cs="Arial"/>
          <w:b/>
          <w:bCs/>
        </w:rPr>
        <w:t xml:space="preserve">der </w:t>
      </w:r>
      <w:r w:rsidR="00986BCA">
        <w:rPr>
          <w:rFonts w:ascii="Arial" w:hAnsi="Arial" w:cs="Arial"/>
          <w:b/>
          <w:bCs/>
        </w:rPr>
        <w:t>fahrlässige</w:t>
      </w:r>
      <w:r>
        <w:rPr>
          <w:rFonts w:ascii="Arial" w:hAnsi="Arial" w:cs="Arial"/>
          <w:b/>
          <w:bCs/>
        </w:rPr>
        <w:t>n</w:t>
      </w:r>
      <w:r w:rsidR="00986BCA">
        <w:rPr>
          <w:rFonts w:ascii="Arial" w:hAnsi="Arial" w:cs="Arial"/>
          <w:b/>
          <w:bCs/>
        </w:rPr>
        <w:t xml:space="preserve"> Tötung gem. § 222 StGB,</w:t>
      </w:r>
    </w:p>
    <w:p w14:paraId="44AD8615" w14:textId="77777777" w:rsidR="00986BCA" w:rsidRDefault="00986BCA" w:rsidP="00986BCA">
      <w:pPr>
        <w:jc w:val="both"/>
        <w:rPr>
          <w:rFonts w:ascii="Arial" w:hAnsi="Arial" w:cs="Arial"/>
          <w:b/>
          <w:bCs/>
        </w:rPr>
      </w:pPr>
    </w:p>
    <w:p w14:paraId="4FFDA42D" w14:textId="77777777" w:rsidR="00986BCA" w:rsidRDefault="00986BCA" w:rsidP="00986BCA">
      <w:pPr>
        <w:jc w:val="both"/>
        <w:rPr>
          <w:rFonts w:ascii="Arial" w:hAnsi="Arial" w:cs="Arial"/>
          <w:b/>
          <w:bCs/>
        </w:rPr>
      </w:pPr>
      <w:r>
        <w:rPr>
          <w:rFonts w:ascii="Arial" w:hAnsi="Arial" w:cs="Arial"/>
          <w:b/>
          <w:bCs/>
        </w:rPr>
        <w:t>aller in Betracht kommenden Straftatbestände gem. §§ 95, 96 AMG,</w:t>
      </w:r>
    </w:p>
    <w:p w14:paraId="5090364D" w14:textId="77777777" w:rsidR="00986BCA" w:rsidRDefault="00986BCA" w:rsidP="00986BCA">
      <w:pPr>
        <w:jc w:val="both"/>
        <w:rPr>
          <w:rFonts w:ascii="Arial" w:hAnsi="Arial" w:cs="Arial"/>
          <w:b/>
          <w:bCs/>
        </w:rPr>
      </w:pPr>
    </w:p>
    <w:p w14:paraId="407C33B5" w14:textId="77777777" w:rsidR="00F040C3" w:rsidRDefault="00986BCA" w:rsidP="00986BCA">
      <w:pPr>
        <w:jc w:val="both"/>
        <w:rPr>
          <w:rFonts w:ascii="Arial" w:hAnsi="Arial" w:cs="Arial"/>
          <w:b/>
          <w:bCs/>
        </w:rPr>
      </w:pPr>
      <w:r>
        <w:rPr>
          <w:rFonts w:ascii="Arial" w:hAnsi="Arial" w:cs="Arial"/>
          <w:b/>
          <w:bCs/>
        </w:rPr>
        <w:t>aller sonst in Betracht kommenden Straftatbestände</w:t>
      </w:r>
      <w:r w:rsidR="00015FA3">
        <w:rPr>
          <w:rFonts w:ascii="Arial" w:hAnsi="Arial" w:cs="Arial"/>
          <w:b/>
          <w:bCs/>
        </w:rPr>
        <w:t xml:space="preserve"> (</w:t>
      </w:r>
      <w:r w:rsidR="00F040C3">
        <w:rPr>
          <w:rFonts w:ascii="Arial" w:hAnsi="Arial" w:cs="Arial"/>
          <w:b/>
          <w:bCs/>
        </w:rPr>
        <w:t xml:space="preserve">soweit eine Garantenstellung besteht, </w:t>
      </w:r>
      <w:r w:rsidR="00015FA3">
        <w:rPr>
          <w:rFonts w:ascii="Arial" w:hAnsi="Arial" w:cs="Arial"/>
          <w:b/>
          <w:bCs/>
        </w:rPr>
        <w:t xml:space="preserve">auch </w:t>
      </w:r>
      <w:proofErr w:type="spellStart"/>
      <w:r w:rsidR="00015FA3">
        <w:rPr>
          <w:rFonts w:ascii="Arial" w:hAnsi="Arial" w:cs="Arial"/>
          <w:b/>
          <w:bCs/>
        </w:rPr>
        <w:t>i.V.m</w:t>
      </w:r>
      <w:proofErr w:type="spellEnd"/>
      <w:r w:rsidR="00015FA3">
        <w:rPr>
          <w:rFonts w:ascii="Arial" w:hAnsi="Arial" w:cs="Arial"/>
          <w:b/>
          <w:bCs/>
        </w:rPr>
        <w:t xml:space="preserve">. § 13 StGB), Deliktsstadien und </w:t>
      </w:r>
      <w:r>
        <w:rPr>
          <w:rFonts w:ascii="Arial" w:hAnsi="Arial" w:cs="Arial"/>
          <w:b/>
          <w:bCs/>
        </w:rPr>
        <w:t xml:space="preserve">Beteiligungsformen </w:t>
      </w:r>
    </w:p>
    <w:p w14:paraId="451DF7AC" w14:textId="77777777" w:rsidR="00F040C3" w:rsidRDefault="00F040C3" w:rsidP="00986BCA">
      <w:pPr>
        <w:jc w:val="both"/>
        <w:rPr>
          <w:rFonts w:ascii="Arial" w:hAnsi="Arial" w:cs="Arial"/>
          <w:b/>
          <w:bCs/>
        </w:rPr>
      </w:pPr>
    </w:p>
    <w:p w14:paraId="47800DA6" w14:textId="29B34A3E" w:rsidR="00986BCA" w:rsidRDefault="00986BCA" w:rsidP="00986BCA">
      <w:pPr>
        <w:jc w:val="both"/>
        <w:rPr>
          <w:rFonts w:ascii="Arial" w:hAnsi="Arial" w:cs="Arial"/>
          <w:b/>
          <w:bCs/>
        </w:rPr>
      </w:pPr>
      <w:r>
        <w:rPr>
          <w:rFonts w:ascii="Arial" w:hAnsi="Arial" w:cs="Arial"/>
          <w:b/>
          <w:bCs/>
        </w:rPr>
        <w:t>nach dem StGB, Kriegswaffenkontrollgesetz, Völkerstrafgesetzbuch.</w:t>
      </w:r>
    </w:p>
    <w:p w14:paraId="169885CE" w14:textId="77777777" w:rsidR="00986BCA" w:rsidRPr="009A6465" w:rsidRDefault="00986BCA" w:rsidP="00986BCA">
      <w:pPr>
        <w:jc w:val="both"/>
        <w:rPr>
          <w:rFonts w:ascii="Arial" w:hAnsi="Arial" w:cs="Arial"/>
          <w:b/>
          <w:bCs/>
        </w:rPr>
      </w:pPr>
    </w:p>
    <w:p w14:paraId="04A144B4" w14:textId="77777777" w:rsidR="00986BCA" w:rsidRPr="009A6465" w:rsidRDefault="00986BCA" w:rsidP="00986BCA">
      <w:pPr>
        <w:jc w:val="both"/>
        <w:rPr>
          <w:rFonts w:ascii="Arial" w:hAnsi="Arial" w:cs="Arial"/>
          <w:u w:val="single"/>
        </w:rPr>
      </w:pPr>
    </w:p>
    <w:p w14:paraId="39D565F6" w14:textId="77777777" w:rsidR="00986BCA" w:rsidRPr="006B2C4E" w:rsidRDefault="00986BCA" w:rsidP="00986BCA">
      <w:pPr>
        <w:jc w:val="both"/>
        <w:rPr>
          <w:rFonts w:ascii="Arial" w:hAnsi="Arial" w:cs="Arial"/>
          <w:b/>
          <w:bCs/>
          <w:u w:val="single"/>
        </w:rPr>
      </w:pPr>
      <w:r w:rsidRPr="006B2C4E">
        <w:rPr>
          <w:rFonts w:ascii="Arial" w:hAnsi="Arial" w:cs="Arial"/>
          <w:b/>
          <w:bCs/>
          <w:u w:val="single"/>
        </w:rPr>
        <w:t xml:space="preserve">Begründung: </w:t>
      </w:r>
    </w:p>
    <w:p w14:paraId="4AB56D87" w14:textId="77777777" w:rsidR="00986BCA" w:rsidRDefault="00986BCA" w:rsidP="00986BCA">
      <w:pPr>
        <w:jc w:val="both"/>
        <w:rPr>
          <w:rFonts w:ascii="Arial" w:hAnsi="Arial" w:cs="Arial"/>
          <w:u w:val="single"/>
        </w:rPr>
      </w:pPr>
    </w:p>
    <w:p w14:paraId="2D37A1BF" w14:textId="77777777" w:rsidR="00986BCA" w:rsidRDefault="00986BCA" w:rsidP="00986BCA">
      <w:pPr>
        <w:jc w:val="both"/>
        <w:rPr>
          <w:rFonts w:ascii="Arial" w:hAnsi="Arial" w:cs="Arial"/>
        </w:rPr>
      </w:pPr>
      <w:r>
        <w:rPr>
          <w:rFonts w:ascii="Arial" w:hAnsi="Arial" w:cs="Arial"/>
        </w:rPr>
        <w:t>Die Sachverhalte, die Ihre Behörde hier aufzuarbeiten hat, sind so komplex, dass Sie sicherlich – ggf. in Kooperation mit anderen Staatsanwaltschaften – eine besondere Arbeitsgruppe einrichten müssen.</w:t>
      </w:r>
    </w:p>
    <w:p w14:paraId="4A44DDB9" w14:textId="77777777" w:rsidR="00986BCA" w:rsidRDefault="00986BCA" w:rsidP="00986BCA">
      <w:pPr>
        <w:jc w:val="both"/>
        <w:rPr>
          <w:rFonts w:ascii="Arial" w:hAnsi="Arial" w:cs="Arial"/>
        </w:rPr>
      </w:pPr>
    </w:p>
    <w:p w14:paraId="4EFAEB08" w14:textId="77777777" w:rsidR="00986BCA" w:rsidRDefault="00986BCA" w:rsidP="00986BCA">
      <w:pPr>
        <w:jc w:val="both"/>
        <w:rPr>
          <w:rFonts w:ascii="Arial" w:hAnsi="Arial" w:cs="Arial"/>
        </w:rPr>
      </w:pPr>
      <w:r>
        <w:rPr>
          <w:rFonts w:ascii="Arial" w:hAnsi="Arial" w:cs="Arial"/>
        </w:rPr>
        <w:t>Zudem werden Sie auf die Unterstützung von zahlreichen Experten angewiesen sein. Aber keine Sorge, die gibt es. Viele warten nur darauf, dass sie endlich mit ihrem Fachwissen gehört werden.</w:t>
      </w:r>
    </w:p>
    <w:p w14:paraId="0B17702B" w14:textId="77777777" w:rsidR="00986BCA" w:rsidRDefault="00986BCA" w:rsidP="00986BCA">
      <w:pPr>
        <w:jc w:val="both"/>
        <w:rPr>
          <w:rFonts w:ascii="Arial" w:hAnsi="Arial" w:cs="Arial"/>
        </w:rPr>
      </w:pPr>
    </w:p>
    <w:p w14:paraId="1D36E86E" w14:textId="2E03CD1B" w:rsidR="00986BCA" w:rsidRDefault="00986BCA" w:rsidP="00986BCA">
      <w:pPr>
        <w:jc w:val="both"/>
        <w:rPr>
          <w:rFonts w:ascii="Arial" w:hAnsi="Arial" w:cs="Arial"/>
        </w:rPr>
      </w:pPr>
      <w:r>
        <w:rPr>
          <w:rFonts w:ascii="Arial" w:hAnsi="Arial" w:cs="Arial"/>
        </w:rPr>
        <w:t xml:space="preserve">Wenn Politiker Ihre Ermittlungsarbeit über Dienstvorgesetzte verhindern wollen, dann sollten Sie umgehend Ermittlungsverfahren wegen versuchter Anstiftung zur </w:t>
      </w:r>
      <w:r w:rsidR="009516EA">
        <w:rPr>
          <w:rFonts w:ascii="Arial" w:hAnsi="Arial" w:cs="Arial"/>
        </w:rPr>
        <w:t xml:space="preserve">Rechtsbeugung </w:t>
      </w:r>
      <w:r w:rsidR="00BF1B9A">
        <w:rPr>
          <w:rFonts w:ascii="Arial" w:hAnsi="Arial" w:cs="Arial"/>
        </w:rPr>
        <w:t xml:space="preserve">(in Tateinheit mit Strafvereitelung im Amt) </w:t>
      </w:r>
      <w:r>
        <w:rPr>
          <w:rFonts w:ascii="Arial" w:hAnsi="Arial" w:cs="Arial"/>
        </w:rPr>
        <w:t>einleiten.</w:t>
      </w:r>
    </w:p>
    <w:p w14:paraId="5E7F9063" w14:textId="77777777" w:rsidR="00986BCA" w:rsidRDefault="00986BCA" w:rsidP="00986BCA">
      <w:pPr>
        <w:jc w:val="both"/>
        <w:rPr>
          <w:rFonts w:ascii="Arial" w:hAnsi="Arial" w:cs="Arial"/>
        </w:rPr>
      </w:pPr>
    </w:p>
    <w:p w14:paraId="5ED30A4B" w14:textId="77777777" w:rsidR="00986BCA" w:rsidRDefault="00986BCA" w:rsidP="00986BCA">
      <w:pPr>
        <w:jc w:val="both"/>
        <w:rPr>
          <w:rFonts w:ascii="Arial" w:hAnsi="Arial" w:cs="Arial"/>
        </w:rPr>
      </w:pPr>
      <w:r>
        <w:rPr>
          <w:rFonts w:ascii="Arial" w:hAnsi="Arial" w:cs="Arial"/>
        </w:rPr>
        <w:t xml:space="preserve">Die Aufklärung dieser Sachverhalte steht ist im allerhöchsten öffentlichen Interesse, so dass Sie keinerlei sachfremde Einmischung tolerieren dürfen. </w:t>
      </w:r>
    </w:p>
    <w:p w14:paraId="613EC167" w14:textId="77777777" w:rsidR="00986BCA" w:rsidRDefault="00986BCA" w:rsidP="00986BCA">
      <w:pPr>
        <w:jc w:val="both"/>
        <w:rPr>
          <w:rFonts w:ascii="Arial" w:hAnsi="Arial" w:cs="Arial"/>
        </w:rPr>
      </w:pPr>
    </w:p>
    <w:p w14:paraId="3F8E644F" w14:textId="77777777" w:rsidR="00986BCA" w:rsidRDefault="00986BCA" w:rsidP="00986BCA">
      <w:pPr>
        <w:jc w:val="both"/>
        <w:rPr>
          <w:rFonts w:ascii="Arial" w:hAnsi="Arial" w:cs="Arial"/>
        </w:rPr>
      </w:pPr>
      <w:r>
        <w:rPr>
          <w:rFonts w:ascii="Arial" w:hAnsi="Arial" w:cs="Arial"/>
        </w:rPr>
        <w:t xml:space="preserve">Wenn ich mich hier in der Begründung sehr </w:t>
      </w:r>
      <w:proofErr w:type="gramStart"/>
      <w:r>
        <w:rPr>
          <w:rFonts w:ascii="Arial" w:hAnsi="Arial" w:cs="Arial"/>
        </w:rPr>
        <w:t>kurz fasse</w:t>
      </w:r>
      <w:proofErr w:type="gramEnd"/>
      <w:r>
        <w:rPr>
          <w:rFonts w:ascii="Arial" w:hAnsi="Arial" w:cs="Arial"/>
        </w:rPr>
        <w:t>, dann gerade auch deshalb, weil die relevanten Sachverhalte schon in anderen Zusammenhängen hinreichend umfassend aufgearbeitet worden sind. Auf diese Vorarbeiten kann und möchte ich verweisen:</w:t>
      </w:r>
    </w:p>
    <w:p w14:paraId="54AB0703" w14:textId="77777777" w:rsidR="00986BCA" w:rsidRDefault="00986BCA" w:rsidP="00986BCA">
      <w:pPr>
        <w:jc w:val="both"/>
        <w:rPr>
          <w:rFonts w:ascii="Arial" w:hAnsi="Arial" w:cs="Arial"/>
        </w:rPr>
      </w:pPr>
    </w:p>
    <w:p w14:paraId="4038CF8A" w14:textId="77777777" w:rsidR="00986BCA" w:rsidRPr="00C339E0" w:rsidRDefault="00986BCA" w:rsidP="00986BCA">
      <w:pPr>
        <w:jc w:val="both"/>
        <w:rPr>
          <w:rFonts w:ascii="Arial" w:hAnsi="Arial" w:cs="Arial"/>
          <w:b/>
          <w:bCs/>
        </w:rPr>
      </w:pPr>
      <w:r w:rsidRPr="00C339E0">
        <w:rPr>
          <w:rFonts w:ascii="Arial" w:hAnsi="Arial" w:cs="Arial"/>
          <w:b/>
          <w:bCs/>
        </w:rPr>
        <w:t>I.</w:t>
      </w:r>
    </w:p>
    <w:p w14:paraId="5E7EA59E" w14:textId="77777777" w:rsidR="00986BCA" w:rsidRDefault="00986BCA" w:rsidP="00986BCA">
      <w:pPr>
        <w:jc w:val="both"/>
        <w:rPr>
          <w:rFonts w:ascii="Arial" w:hAnsi="Arial" w:cs="Arial"/>
        </w:rPr>
      </w:pPr>
    </w:p>
    <w:p w14:paraId="3BA478FD" w14:textId="77777777" w:rsidR="00986BCA" w:rsidRDefault="00986BCA" w:rsidP="00986BCA">
      <w:pPr>
        <w:jc w:val="both"/>
        <w:rPr>
          <w:rFonts w:ascii="Arial" w:hAnsi="Arial" w:cs="Arial"/>
        </w:rPr>
      </w:pPr>
      <w:r>
        <w:rPr>
          <w:rFonts w:ascii="Arial" w:hAnsi="Arial" w:cs="Arial"/>
        </w:rPr>
        <w:t>Zur Einführung in die Sachverhalte, die den Grund für diese Strafanzeige gegeben habe, empfehle ich Ihnen das YouTube-Video mit dem Titel „</w:t>
      </w:r>
      <w:r w:rsidRPr="00111980">
        <w:rPr>
          <w:rFonts w:ascii="Arial" w:hAnsi="Arial" w:cs="Arial"/>
          <w:b/>
          <w:bCs/>
        </w:rPr>
        <w:t>Medienkonferenz: Strafanzeige gegen Swissmedic</w:t>
      </w:r>
      <w:r>
        <w:rPr>
          <w:rFonts w:ascii="Arial" w:hAnsi="Arial" w:cs="Arial"/>
        </w:rPr>
        <w:t>“, abrufbar unter dem Link</w:t>
      </w:r>
    </w:p>
    <w:p w14:paraId="2FC24C8A" w14:textId="77777777" w:rsidR="00986BCA" w:rsidRDefault="00986BCA" w:rsidP="00986BCA">
      <w:pPr>
        <w:jc w:val="both"/>
        <w:rPr>
          <w:rFonts w:ascii="Arial" w:hAnsi="Arial" w:cs="Arial"/>
        </w:rPr>
      </w:pPr>
    </w:p>
    <w:p w14:paraId="4BFF20AD" w14:textId="77777777" w:rsidR="00986BCA" w:rsidRDefault="00986BCA" w:rsidP="00986BCA">
      <w:pPr>
        <w:jc w:val="both"/>
        <w:rPr>
          <w:rFonts w:ascii="Arial" w:hAnsi="Arial" w:cs="Arial"/>
        </w:rPr>
      </w:pPr>
      <w:r w:rsidRPr="00C77B46">
        <w:rPr>
          <w:rFonts w:ascii="Arial" w:hAnsi="Arial" w:cs="Arial"/>
        </w:rPr>
        <w:t>https://www.youtube.com/watch?v=AJCGCe8bkis&amp;list=FLCzhxhg0PXUCFr1GBiqSJig&amp;index=12&amp;t=6180s</w:t>
      </w:r>
    </w:p>
    <w:p w14:paraId="15955ED2" w14:textId="77777777" w:rsidR="00986BCA" w:rsidRDefault="00986BCA" w:rsidP="00986BCA">
      <w:pPr>
        <w:jc w:val="both"/>
        <w:rPr>
          <w:rFonts w:ascii="Arial" w:hAnsi="Arial" w:cs="Arial"/>
        </w:rPr>
      </w:pPr>
    </w:p>
    <w:p w14:paraId="1E636D31" w14:textId="77777777" w:rsidR="00986BCA" w:rsidRDefault="00986BCA" w:rsidP="00986BCA">
      <w:pPr>
        <w:jc w:val="both"/>
        <w:rPr>
          <w:rFonts w:ascii="Arial" w:hAnsi="Arial" w:cs="Arial"/>
        </w:rPr>
      </w:pPr>
      <w:r>
        <w:rPr>
          <w:rFonts w:ascii="Arial" w:hAnsi="Arial" w:cs="Arial"/>
        </w:rPr>
        <w:t xml:space="preserve">Diesem Video werden Sie schon eine ganze Reihe von hochqualifizierten </w:t>
      </w:r>
      <w:r w:rsidRPr="00281660">
        <w:rPr>
          <w:rFonts w:ascii="Arial" w:hAnsi="Arial" w:cs="Arial"/>
        </w:rPr>
        <w:t>Sachverständige</w:t>
      </w:r>
      <w:r>
        <w:rPr>
          <w:rFonts w:ascii="Arial" w:hAnsi="Arial" w:cs="Arial"/>
        </w:rPr>
        <w:t>n entnehmen können, die sich sicherlich nicht einer sachverständigen Beratung Ihrer Behörde verweigern würden, insbesondere:</w:t>
      </w:r>
    </w:p>
    <w:p w14:paraId="6760AE8A" w14:textId="77777777" w:rsidR="00986BCA" w:rsidRDefault="00986BCA" w:rsidP="00986BCA">
      <w:pPr>
        <w:jc w:val="both"/>
        <w:rPr>
          <w:rFonts w:ascii="Arial" w:hAnsi="Arial" w:cs="Arial"/>
        </w:rPr>
      </w:pPr>
    </w:p>
    <w:p w14:paraId="0314D7C0" w14:textId="77777777" w:rsidR="00986BCA" w:rsidRDefault="00986BCA" w:rsidP="00986BCA">
      <w:pPr>
        <w:jc w:val="both"/>
        <w:rPr>
          <w:rFonts w:ascii="Arial" w:hAnsi="Arial" w:cs="Arial"/>
        </w:rPr>
      </w:pPr>
      <w:r w:rsidRPr="00281660">
        <w:rPr>
          <w:rFonts w:ascii="Arial" w:hAnsi="Arial" w:cs="Arial"/>
        </w:rPr>
        <w:t>Dr. Michael Palmer zur Besonderen Wirkungsweise von mRNA-</w:t>
      </w:r>
      <w:r>
        <w:rPr>
          <w:rFonts w:ascii="Arial" w:hAnsi="Arial" w:cs="Arial"/>
        </w:rPr>
        <w:t>Injektionen</w:t>
      </w:r>
      <w:r w:rsidRPr="00281660">
        <w:rPr>
          <w:rFonts w:ascii="Arial" w:hAnsi="Arial" w:cs="Arial"/>
        </w:rPr>
        <w:t xml:space="preserve">, </w:t>
      </w:r>
    </w:p>
    <w:p w14:paraId="51A59EA4" w14:textId="77777777" w:rsidR="00986BCA" w:rsidRDefault="00986BCA" w:rsidP="00986BCA">
      <w:pPr>
        <w:jc w:val="both"/>
        <w:rPr>
          <w:rFonts w:ascii="Arial" w:hAnsi="Arial" w:cs="Arial"/>
        </w:rPr>
      </w:pPr>
      <w:r w:rsidRPr="00281660">
        <w:rPr>
          <w:rFonts w:ascii="Arial" w:hAnsi="Arial" w:cs="Arial"/>
        </w:rPr>
        <w:t xml:space="preserve">Prof. Dr. Andreas Sönnichsen zur (fehlenden) Wirksamkeit dieser Injektionen, </w:t>
      </w:r>
    </w:p>
    <w:p w14:paraId="59C3D4C4" w14:textId="77777777" w:rsidR="00986BCA" w:rsidRDefault="00986BCA" w:rsidP="00986BCA">
      <w:pPr>
        <w:jc w:val="both"/>
        <w:rPr>
          <w:rFonts w:ascii="Arial" w:hAnsi="Arial" w:cs="Arial"/>
        </w:rPr>
      </w:pPr>
      <w:r w:rsidRPr="00281660">
        <w:rPr>
          <w:rFonts w:ascii="Arial" w:hAnsi="Arial" w:cs="Arial"/>
        </w:rPr>
        <w:lastRenderedPageBreak/>
        <w:t xml:space="preserve">Prof. Dr. Dr. Martin </w:t>
      </w:r>
      <w:proofErr w:type="spellStart"/>
      <w:r w:rsidRPr="00281660">
        <w:rPr>
          <w:rFonts w:ascii="Arial" w:hAnsi="Arial" w:cs="Arial"/>
        </w:rPr>
        <w:t>Hadi</w:t>
      </w:r>
      <w:r>
        <w:rPr>
          <w:rFonts w:ascii="Arial" w:hAnsi="Arial" w:cs="Arial"/>
        </w:rPr>
        <w:t>t</w:t>
      </w:r>
      <w:r w:rsidRPr="00281660">
        <w:rPr>
          <w:rFonts w:ascii="Arial" w:hAnsi="Arial" w:cs="Arial"/>
        </w:rPr>
        <w:t>sch</w:t>
      </w:r>
      <w:proofErr w:type="spellEnd"/>
      <w:r w:rsidRPr="00281660">
        <w:rPr>
          <w:rFonts w:ascii="Arial" w:hAnsi="Arial" w:cs="Arial"/>
        </w:rPr>
        <w:t xml:space="preserve"> zu den Risiken der mRNA-Injekt</w:t>
      </w:r>
      <w:r>
        <w:rPr>
          <w:rFonts w:ascii="Arial" w:hAnsi="Arial" w:cs="Arial"/>
        </w:rPr>
        <w:t>i</w:t>
      </w:r>
      <w:r w:rsidRPr="00281660">
        <w:rPr>
          <w:rFonts w:ascii="Arial" w:hAnsi="Arial" w:cs="Arial"/>
        </w:rPr>
        <w:t xml:space="preserve">onen, </w:t>
      </w:r>
    </w:p>
    <w:p w14:paraId="48C65638" w14:textId="77777777" w:rsidR="00986BCA" w:rsidRDefault="00986BCA" w:rsidP="00986BCA">
      <w:pPr>
        <w:jc w:val="both"/>
        <w:rPr>
          <w:rFonts w:ascii="Arial" w:hAnsi="Arial" w:cs="Arial"/>
        </w:rPr>
      </w:pPr>
      <w:r w:rsidRPr="00281660">
        <w:rPr>
          <w:rFonts w:ascii="Arial" w:hAnsi="Arial" w:cs="Arial"/>
        </w:rPr>
        <w:t>Prof. Dr. Konstantin Beck zur Gefährdung der öffentlichen Gesundheit durch diese Covid-19-Injektionen</w:t>
      </w:r>
      <w:r>
        <w:rPr>
          <w:rFonts w:ascii="Arial" w:hAnsi="Arial" w:cs="Arial"/>
        </w:rPr>
        <w:t xml:space="preserve"> (Übersterblichkeit etc.).</w:t>
      </w:r>
    </w:p>
    <w:p w14:paraId="7BE67536" w14:textId="77777777" w:rsidR="00986BCA" w:rsidRDefault="00986BCA" w:rsidP="00986BCA">
      <w:pPr>
        <w:jc w:val="both"/>
        <w:rPr>
          <w:rFonts w:ascii="Arial" w:hAnsi="Arial" w:cs="Arial"/>
        </w:rPr>
      </w:pPr>
    </w:p>
    <w:p w14:paraId="532B94C6" w14:textId="77777777" w:rsidR="00986BCA" w:rsidRDefault="00986BCA" w:rsidP="00986BCA">
      <w:pPr>
        <w:jc w:val="both"/>
        <w:rPr>
          <w:rFonts w:ascii="Arial" w:hAnsi="Arial" w:cs="Arial"/>
        </w:rPr>
      </w:pPr>
      <w:r w:rsidRPr="009A6465">
        <w:rPr>
          <w:rFonts w:ascii="Arial" w:hAnsi="Arial" w:cs="Arial"/>
        </w:rPr>
        <w:t xml:space="preserve">Zu Ihrer </w:t>
      </w:r>
      <w:r>
        <w:rPr>
          <w:rFonts w:ascii="Arial" w:hAnsi="Arial" w:cs="Arial"/>
        </w:rPr>
        <w:t xml:space="preserve">weitergehenden </w:t>
      </w:r>
      <w:r w:rsidRPr="009A6465">
        <w:rPr>
          <w:rFonts w:ascii="Arial" w:hAnsi="Arial" w:cs="Arial"/>
        </w:rPr>
        <w:t xml:space="preserve">Information übermittle ich Ihnen </w:t>
      </w:r>
      <w:r>
        <w:rPr>
          <w:rFonts w:ascii="Arial" w:hAnsi="Arial" w:cs="Arial"/>
        </w:rPr>
        <w:t xml:space="preserve">hier </w:t>
      </w:r>
    </w:p>
    <w:p w14:paraId="49F74905" w14:textId="77777777" w:rsidR="00986BCA" w:rsidRDefault="00986BCA" w:rsidP="00986BCA">
      <w:pPr>
        <w:jc w:val="both"/>
        <w:rPr>
          <w:rFonts w:ascii="Arial" w:hAnsi="Arial" w:cs="Arial"/>
        </w:rPr>
      </w:pPr>
    </w:p>
    <w:p w14:paraId="2EB91D88" w14:textId="77777777" w:rsidR="00986BCA" w:rsidRPr="00C23EDC" w:rsidRDefault="00986BCA" w:rsidP="00986BCA">
      <w:pPr>
        <w:jc w:val="both"/>
        <w:rPr>
          <w:rFonts w:ascii="Arial" w:hAnsi="Arial" w:cs="Arial"/>
          <w:b/>
          <w:bCs/>
        </w:rPr>
      </w:pPr>
      <w:r w:rsidRPr="00C23EDC">
        <w:rPr>
          <w:rFonts w:ascii="Arial" w:hAnsi="Arial" w:cs="Arial"/>
          <w:b/>
          <w:bCs/>
        </w:rPr>
        <w:t>als Anlage 1</w:t>
      </w:r>
    </w:p>
    <w:p w14:paraId="0EAEC6A5" w14:textId="77777777" w:rsidR="00986BCA" w:rsidRDefault="00986BCA" w:rsidP="00986BCA">
      <w:pPr>
        <w:jc w:val="both"/>
        <w:rPr>
          <w:rFonts w:ascii="Arial" w:hAnsi="Arial" w:cs="Arial"/>
        </w:rPr>
      </w:pPr>
    </w:p>
    <w:p w14:paraId="6207726B" w14:textId="77777777" w:rsidR="00986BCA" w:rsidRDefault="00986BCA" w:rsidP="00986BCA">
      <w:pPr>
        <w:jc w:val="both"/>
        <w:rPr>
          <w:rFonts w:ascii="Arial" w:hAnsi="Arial" w:cs="Arial"/>
        </w:rPr>
      </w:pPr>
      <w:r w:rsidRPr="009A6465">
        <w:rPr>
          <w:rFonts w:ascii="Arial" w:hAnsi="Arial" w:cs="Arial"/>
        </w:rPr>
        <w:t>d</w:t>
      </w:r>
      <w:r>
        <w:rPr>
          <w:rFonts w:ascii="Arial" w:hAnsi="Arial" w:cs="Arial"/>
        </w:rPr>
        <w:t>en Volltext</w:t>
      </w:r>
      <w:r w:rsidRPr="009A6465">
        <w:rPr>
          <w:rFonts w:ascii="Arial" w:hAnsi="Arial" w:cs="Arial"/>
        </w:rPr>
        <w:t xml:space="preserve"> </w:t>
      </w:r>
      <w:r>
        <w:rPr>
          <w:rFonts w:ascii="Arial" w:hAnsi="Arial" w:cs="Arial"/>
        </w:rPr>
        <w:t xml:space="preserve">der </w:t>
      </w:r>
      <w:r w:rsidRPr="009A6465">
        <w:rPr>
          <w:rFonts w:ascii="Arial" w:hAnsi="Arial" w:cs="Arial"/>
        </w:rPr>
        <w:t xml:space="preserve">Strafanzeige der </w:t>
      </w:r>
      <w:proofErr w:type="spellStart"/>
      <w:r w:rsidRPr="009A6465">
        <w:rPr>
          <w:rFonts w:ascii="Arial" w:hAnsi="Arial" w:cs="Arial"/>
        </w:rPr>
        <w:t>schweizer</w:t>
      </w:r>
      <w:proofErr w:type="spellEnd"/>
      <w:r w:rsidRPr="009A6465">
        <w:rPr>
          <w:rFonts w:ascii="Arial" w:hAnsi="Arial" w:cs="Arial"/>
        </w:rPr>
        <w:t xml:space="preserve"> Rechtsanwälte Kruse Law vom 14.7.2022</w:t>
      </w:r>
      <w:r>
        <w:rPr>
          <w:rFonts w:ascii="Arial" w:hAnsi="Arial" w:cs="Arial"/>
        </w:rPr>
        <w:t>,</w:t>
      </w:r>
      <w:r w:rsidRPr="009A6465">
        <w:rPr>
          <w:rFonts w:ascii="Arial" w:hAnsi="Arial" w:cs="Arial"/>
        </w:rPr>
        <w:t xml:space="preserve"> die Sie </w:t>
      </w:r>
      <w:r>
        <w:rPr>
          <w:rFonts w:ascii="Arial" w:hAnsi="Arial" w:cs="Arial"/>
        </w:rPr>
        <w:t>hinreichend</w:t>
      </w:r>
      <w:r w:rsidRPr="009A6465">
        <w:rPr>
          <w:rFonts w:ascii="Arial" w:hAnsi="Arial" w:cs="Arial"/>
        </w:rPr>
        <w:t xml:space="preserve"> darüber auf</w:t>
      </w:r>
      <w:r>
        <w:rPr>
          <w:rFonts w:ascii="Arial" w:hAnsi="Arial" w:cs="Arial"/>
        </w:rPr>
        <w:t>klären wird,</w:t>
      </w:r>
      <w:r w:rsidRPr="009A6465">
        <w:rPr>
          <w:rFonts w:ascii="Arial" w:hAnsi="Arial" w:cs="Arial"/>
        </w:rPr>
        <w:t xml:space="preserve"> </w:t>
      </w:r>
      <w:r>
        <w:rPr>
          <w:rFonts w:ascii="Arial" w:hAnsi="Arial" w:cs="Arial"/>
        </w:rPr>
        <w:t>dass und – spätestens – ab wann</w:t>
      </w:r>
      <w:r w:rsidRPr="009A6465">
        <w:rPr>
          <w:rFonts w:ascii="Arial" w:hAnsi="Arial" w:cs="Arial"/>
        </w:rPr>
        <w:t xml:space="preserve"> </w:t>
      </w:r>
      <w:r>
        <w:rPr>
          <w:rFonts w:ascii="Arial" w:hAnsi="Arial" w:cs="Arial"/>
        </w:rPr>
        <w:t>und warum (auch) den Verantwortlichen des PEI und der EMA</w:t>
      </w:r>
      <w:r w:rsidRPr="009A6465">
        <w:rPr>
          <w:rFonts w:ascii="Arial" w:hAnsi="Arial" w:cs="Arial"/>
        </w:rPr>
        <w:t xml:space="preserve"> positiv bekannt sein muss</w:t>
      </w:r>
      <w:r>
        <w:rPr>
          <w:rFonts w:ascii="Arial" w:hAnsi="Arial" w:cs="Arial"/>
        </w:rPr>
        <w:t>te</w:t>
      </w:r>
      <w:r w:rsidRPr="009A6465">
        <w:rPr>
          <w:rFonts w:ascii="Arial" w:hAnsi="Arial" w:cs="Arial"/>
        </w:rPr>
        <w:t xml:space="preserve">, dass </w:t>
      </w:r>
      <w:r>
        <w:rPr>
          <w:rFonts w:ascii="Arial" w:hAnsi="Arial" w:cs="Arial"/>
        </w:rPr>
        <w:t>diese Covid-19-Injektionen bedenkliche Arzneimittel im Sinn des § 5 AMG sind, so dass sie kraft ihrer gesetzlichen Zuständigkeit dazu verpflichtet waren zu verhindern, dass diese Arzneimittel – überhaupt jemals und weiter - in den Verkehr gelangen und bei Menschen angewendet werden.</w:t>
      </w:r>
    </w:p>
    <w:p w14:paraId="52BD61D7" w14:textId="77777777" w:rsidR="00986BCA" w:rsidRDefault="00986BCA" w:rsidP="00986BCA">
      <w:pPr>
        <w:jc w:val="both"/>
        <w:rPr>
          <w:rFonts w:ascii="Arial" w:hAnsi="Arial" w:cs="Arial"/>
        </w:rPr>
      </w:pPr>
    </w:p>
    <w:p w14:paraId="465F4F52" w14:textId="77777777" w:rsidR="00986BCA" w:rsidRDefault="00986BCA" w:rsidP="00986BCA">
      <w:pPr>
        <w:jc w:val="both"/>
        <w:rPr>
          <w:rFonts w:ascii="Arial" w:hAnsi="Arial" w:cs="Arial"/>
        </w:rPr>
      </w:pPr>
      <w:r>
        <w:rPr>
          <w:rFonts w:ascii="Arial" w:hAnsi="Arial" w:cs="Arial"/>
        </w:rPr>
        <w:t>Die Voraussetzungen einer bedingten Zulassung haben nie vorgelegen, und das war von allem Anfang an evident.</w:t>
      </w:r>
    </w:p>
    <w:p w14:paraId="5172CAF0" w14:textId="77777777" w:rsidR="00986BCA" w:rsidRDefault="00986BCA" w:rsidP="00986BCA">
      <w:pPr>
        <w:jc w:val="both"/>
        <w:rPr>
          <w:rFonts w:ascii="Arial" w:hAnsi="Arial" w:cs="Arial"/>
        </w:rPr>
      </w:pPr>
    </w:p>
    <w:p w14:paraId="3BE04456" w14:textId="77777777" w:rsidR="00986BCA" w:rsidRDefault="00986BCA" w:rsidP="00986BCA">
      <w:pPr>
        <w:jc w:val="both"/>
        <w:rPr>
          <w:rFonts w:ascii="Arial" w:hAnsi="Arial" w:cs="Arial"/>
        </w:rPr>
      </w:pPr>
      <w:r>
        <w:rPr>
          <w:rFonts w:ascii="Arial" w:hAnsi="Arial" w:cs="Arial"/>
        </w:rPr>
        <w:t>Weiterführende Anlagen und Quellen zu der vorgenannten Strafanzeige können Sie im Web unter dem folgenden Link aufrufen:</w:t>
      </w:r>
    </w:p>
    <w:p w14:paraId="25AA6758" w14:textId="77777777" w:rsidR="00986BCA" w:rsidRPr="009A6465" w:rsidRDefault="00986BCA" w:rsidP="00986BCA">
      <w:pPr>
        <w:jc w:val="both"/>
        <w:rPr>
          <w:rFonts w:ascii="Arial" w:hAnsi="Arial" w:cs="Arial"/>
        </w:rPr>
      </w:pPr>
    </w:p>
    <w:p w14:paraId="154B551E" w14:textId="77777777" w:rsidR="00986BCA" w:rsidRDefault="00000000" w:rsidP="00986BCA">
      <w:pPr>
        <w:jc w:val="both"/>
        <w:rPr>
          <w:rFonts w:ascii="Arial" w:hAnsi="Arial" w:cs="Arial"/>
        </w:rPr>
      </w:pPr>
      <w:hyperlink r:id="rId4" w:history="1">
        <w:r w:rsidR="00986BCA" w:rsidRPr="00930E64">
          <w:rPr>
            <w:rStyle w:val="Hyperlink"/>
            <w:rFonts w:ascii="Arial" w:hAnsi="Arial" w:cs="Arial"/>
          </w:rPr>
          <w:t>https://coronaanzeige.ch</w:t>
        </w:r>
      </w:hyperlink>
    </w:p>
    <w:p w14:paraId="060D1194" w14:textId="77777777" w:rsidR="00986BCA" w:rsidRDefault="00986BCA" w:rsidP="00986BCA">
      <w:pPr>
        <w:jc w:val="both"/>
        <w:rPr>
          <w:rFonts w:ascii="Arial" w:hAnsi="Arial" w:cs="Arial"/>
        </w:rPr>
      </w:pPr>
    </w:p>
    <w:p w14:paraId="3E681EA7" w14:textId="77777777" w:rsidR="00986BCA" w:rsidRPr="00C339E0" w:rsidRDefault="00986BCA" w:rsidP="00986BCA">
      <w:pPr>
        <w:jc w:val="both"/>
        <w:rPr>
          <w:rFonts w:ascii="Arial" w:hAnsi="Arial" w:cs="Arial"/>
          <w:b/>
          <w:bCs/>
        </w:rPr>
      </w:pPr>
      <w:r w:rsidRPr="00C339E0">
        <w:rPr>
          <w:rFonts w:ascii="Arial" w:hAnsi="Arial" w:cs="Arial"/>
          <w:b/>
          <w:bCs/>
        </w:rPr>
        <w:t>II.</w:t>
      </w:r>
    </w:p>
    <w:p w14:paraId="3B6CB5E0" w14:textId="77777777" w:rsidR="00986BCA" w:rsidRDefault="00986BCA" w:rsidP="00986BCA">
      <w:pPr>
        <w:jc w:val="both"/>
        <w:rPr>
          <w:rFonts w:ascii="Arial" w:hAnsi="Arial" w:cs="Arial"/>
        </w:rPr>
      </w:pPr>
    </w:p>
    <w:p w14:paraId="548A179C" w14:textId="21C00E4D" w:rsidR="00986BCA" w:rsidRDefault="00986BCA" w:rsidP="00986BCA">
      <w:pPr>
        <w:jc w:val="both"/>
        <w:rPr>
          <w:rFonts w:ascii="Arial" w:hAnsi="Arial" w:cs="Arial"/>
        </w:rPr>
      </w:pPr>
      <w:r>
        <w:rPr>
          <w:rFonts w:ascii="Arial" w:hAnsi="Arial" w:cs="Arial"/>
        </w:rPr>
        <w:t>Darüber hinaus stehen Ihnen auch hier in Deutschland noch weitere, wohl noch umfangreiche Quellen zur Verfügung, die den dringenden Verdacht der Verwirklichung der hier angezeigten Straftatbestände verwirklichen, u.a. abrufbar über die Webseite des Rechtsanwalts Wilfried Schmitz unter dem Link „Soldaten gegen Impfpflicht“, siehe:</w:t>
      </w:r>
    </w:p>
    <w:p w14:paraId="50B88F37" w14:textId="77777777" w:rsidR="00986BCA" w:rsidRDefault="00986BCA" w:rsidP="00986BCA">
      <w:pPr>
        <w:jc w:val="both"/>
        <w:rPr>
          <w:rFonts w:ascii="Arial" w:hAnsi="Arial" w:cs="Arial"/>
        </w:rPr>
      </w:pPr>
    </w:p>
    <w:p w14:paraId="535B1F20" w14:textId="77777777" w:rsidR="00986BCA" w:rsidRDefault="00000000" w:rsidP="00986BCA">
      <w:pPr>
        <w:jc w:val="both"/>
        <w:rPr>
          <w:rFonts w:ascii="Arial" w:hAnsi="Arial" w:cs="Arial"/>
        </w:rPr>
      </w:pPr>
      <w:hyperlink r:id="rId5" w:history="1">
        <w:r w:rsidR="00986BCA" w:rsidRPr="00930E64">
          <w:rPr>
            <w:rStyle w:val="Hyperlink"/>
            <w:rFonts w:ascii="Arial" w:hAnsi="Arial" w:cs="Arial"/>
          </w:rPr>
          <w:t>https://www.anwalt-schmitz.eu/soldaten-gegen-impfpflicht/</w:t>
        </w:r>
      </w:hyperlink>
    </w:p>
    <w:p w14:paraId="69C5E8E9" w14:textId="77777777" w:rsidR="00986BCA" w:rsidRPr="006B2C4E" w:rsidRDefault="00986BCA" w:rsidP="00986BCA">
      <w:pPr>
        <w:spacing w:before="100" w:beforeAutospacing="1" w:after="100" w:afterAutospacing="1"/>
        <w:jc w:val="both"/>
        <w:rPr>
          <w:rFonts w:ascii="Arial" w:hAnsi="Arial" w:cs="Arial"/>
          <w:color w:val="000000" w:themeColor="text1"/>
        </w:rPr>
      </w:pPr>
      <w:r w:rsidRPr="006B2C4E">
        <w:rPr>
          <w:rFonts w:ascii="Arial" w:hAnsi="Arial" w:cs="Arial"/>
        </w:rPr>
        <w:t xml:space="preserve">Unter diesem Link finden Sie u.a. auch den Schriftsatz von Prof. Dr. Martin Schwab vom 20.7.2022 an das Bundesverwaltungsgericht </w:t>
      </w:r>
      <w:r>
        <w:rPr>
          <w:rFonts w:ascii="Arial" w:hAnsi="Arial" w:cs="Arial"/>
        </w:rPr>
        <w:t xml:space="preserve">zur Begründung der Anhörungsrüge, die dort </w:t>
      </w:r>
      <w:r w:rsidRPr="006B2C4E">
        <w:rPr>
          <w:rFonts w:ascii="Arial" w:hAnsi="Arial" w:cs="Arial"/>
        </w:rPr>
        <w:t xml:space="preserve">nunmehr unter den AZ. </w:t>
      </w:r>
      <w:r w:rsidRPr="006B2C4E">
        <w:rPr>
          <w:rFonts w:ascii="Arial" w:hAnsi="Arial" w:cs="Arial"/>
          <w:color w:val="000000" w:themeColor="text1"/>
        </w:rPr>
        <w:t>BVerwG 1 WB 48.22 und BVerwG 1 WB 49.22 geführt</w:t>
      </w:r>
      <w:r>
        <w:rPr>
          <w:rFonts w:ascii="Arial" w:hAnsi="Arial" w:cs="Arial"/>
          <w:color w:val="000000" w:themeColor="text1"/>
        </w:rPr>
        <w:t xml:space="preserve"> wird, siehe:</w:t>
      </w:r>
    </w:p>
    <w:p w14:paraId="68852E20" w14:textId="77777777" w:rsidR="00986BCA" w:rsidRDefault="00000000" w:rsidP="00986BCA">
      <w:pPr>
        <w:jc w:val="both"/>
        <w:rPr>
          <w:rFonts w:ascii="Arial" w:hAnsi="Arial" w:cs="Arial"/>
        </w:rPr>
      </w:pPr>
      <w:hyperlink r:id="rId6" w:history="1">
        <w:r w:rsidR="00986BCA" w:rsidRPr="00930E64">
          <w:rPr>
            <w:rStyle w:val="Hyperlink"/>
            <w:rFonts w:ascii="Arial" w:hAnsi="Arial" w:cs="Arial"/>
          </w:rPr>
          <w:t>https://www.anwalt-schmitz.eu/wp-content/uploads/2022/07/20.7.22-Anhoerungsruege-anonymisiert-2.pdf</w:t>
        </w:r>
      </w:hyperlink>
    </w:p>
    <w:p w14:paraId="584768A6" w14:textId="77777777" w:rsidR="00986BCA" w:rsidRDefault="00986BCA" w:rsidP="00986BCA">
      <w:pPr>
        <w:jc w:val="both"/>
        <w:rPr>
          <w:rFonts w:ascii="Arial" w:hAnsi="Arial" w:cs="Arial"/>
        </w:rPr>
      </w:pPr>
    </w:p>
    <w:p w14:paraId="46869F24" w14:textId="77777777" w:rsidR="00986BCA" w:rsidRDefault="00986BCA" w:rsidP="00986BCA">
      <w:pPr>
        <w:jc w:val="both"/>
        <w:rPr>
          <w:rFonts w:ascii="Arial" w:hAnsi="Arial" w:cs="Arial"/>
        </w:rPr>
      </w:pPr>
      <w:r>
        <w:rPr>
          <w:rFonts w:ascii="Arial" w:hAnsi="Arial" w:cs="Arial"/>
        </w:rPr>
        <w:t xml:space="preserve">Es wird folglich angeregt, die Akten des BVerwG zu den vorgenannten Aktenzeichen </w:t>
      </w:r>
      <w:r w:rsidRPr="006B2C4E">
        <w:rPr>
          <w:rFonts w:ascii="Arial" w:hAnsi="Arial" w:cs="Arial"/>
          <w:color w:val="000000" w:themeColor="text1"/>
        </w:rPr>
        <w:t>BVerwG 1 WB 48.22 und BVerwG 1 WB 49.22</w:t>
      </w:r>
      <w:r>
        <w:rPr>
          <w:rFonts w:ascii="Arial" w:hAnsi="Arial" w:cs="Arial"/>
          <w:color w:val="000000" w:themeColor="text1"/>
        </w:rPr>
        <w:t xml:space="preserve"> zur Einsichtnahme anzufordern. Dann werden Sie auch nachvollziehen können, warum die Entscheidung des </w:t>
      </w:r>
      <w:proofErr w:type="spellStart"/>
      <w:r>
        <w:rPr>
          <w:rFonts w:ascii="Arial" w:hAnsi="Arial" w:cs="Arial"/>
          <w:color w:val="000000" w:themeColor="text1"/>
        </w:rPr>
        <w:t>BVerwGs</w:t>
      </w:r>
      <w:proofErr w:type="spellEnd"/>
      <w:r>
        <w:rPr>
          <w:rFonts w:ascii="Arial" w:hAnsi="Arial" w:cs="Arial"/>
          <w:color w:val="000000" w:themeColor="text1"/>
        </w:rPr>
        <w:t xml:space="preserve"> in dieser Sache vom 7.7.2022 absolut unvertretbar war.</w:t>
      </w:r>
    </w:p>
    <w:p w14:paraId="35940511" w14:textId="77777777" w:rsidR="00986BCA" w:rsidRDefault="00986BCA" w:rsidP="00986BCA">
      <w:pPr>
        <w:jc w:val="both"/>
        <w:rPr>
          <w:rFonts w:ascii="Arial" w:hAnsi="Arial" w:cs="Arial"/>
        </w:rPr>
      </w:pPr>
    </w:p>
    <w:p w14:paraId="0A93209D" w14:textId="77777777" w:rsidR="00986BCA" w:rsidRDefault="00986BCA" w:rsidP="00986BCA">
      <w:pPr>
        <w:jc w:val="both"/>
        <w:rPr>
          <w:rFonts w:ascii="Arial" w:hAnsi="Arial" w:cs="Arial"/>
        </w:rPr>
      </w:pPr>
      <w:r>
        <w:rPr>
          <w:rFonts w:ascii="Arial" w:hAnsi="Arial" w:cs="Arial"/>
        </w:rPr>
        <w:t xml:space="preserve">Weil der vorgenannte Schriftsatz von Prof. Schwab das Versagen der Beschuldigten aus den Reihen des PEI, sehr gut zusammengefasst hat, wird er hier </w:t>
      </w:r>
    </w:p>
    <w:p w14:paraId="4956ECCB" w14:textId="77777777" w:rsidR="00986BCA" w:rsidRDefault="00986BCA" w:rsidP="00986BCA">
      <w:pPr>
        <w:jc w:val="both"/>
        <w:rPr>
          <w:rFonts w:ascii="Arial" w:hAnsi="Arial" w:cs="Arial"/>
        </w:rPr>
      </w:pPr>
    </w:p>
    <w:p w14:paraId="26C705B5" w14:textId="77777777" w:rsidR="00986BCA" w:rsidRDefault="00986BCA" w:rsidP="00986BCA">
      <w:pPr>
        <w:jc w:val="both"/>
        <w:rPr>
          <w:rFonts w:ascii="Arial" w:hAnsi="Arial" w:cs="Arial"/>
        </w:rPr>
      </w:pPr>
      <w:r>
        <w:rPr>
          <w:rFonts w:ascii="Arial" w:hAnsi="Arial" w:cs="Arial"/>
          <w:b/>
          <w:bCs/>
        </w:rPr>
        <w:t>als</w:t>
      </w:r>
      <w:r w:rsidRPr="00BD60A5">
        <w:rPr>
          <w:rFonts w:ascii="Arial" w:hAnsi="Arial" w:cs="Arial"/>
          <w:b/>
          <w:bCs/>
        </w:rPr>
        <w:t xml:space="preserve"> Anlage</w:t>
      </w:r>
      <w:r w:rsidRPr="00A92788">
        <w:rPr>
          <w:rFonts w:ascii="Arial" w:hAnsi="Arial" w:cs="Arial"/>
          <w:b/>
          <w:bCs/>
        </w:rPr>
        <w:t xml:space="preserve"> 2</w:t>
      </w:r>
    </w:p>
    <w:p w14:paraId="3C32C20D" w14:textId="77777777" w:rsidR="00986BCA" w:rsidRDefault="00986BCA" w:rsidP="00986BCA">
      <w:pPr>
        <w:jc w:val="both"/>
        <w:rPr>
          <w:rFonts w:ascii="Arial" w:hAnsi="Arial" w:cs="Arial"/>
        </w:rPr>
      </w:pPr>
    </w:p>
    <w:p w14:paraId="024B49A3" w14:textId="2221EA0C" w:rsidR="00986BCA" w:rsidRDefault="00986BCA" w:rsidP="00986BCA">
      <w:pPr>
        <w:jc w:val="both"/>
        <w:rPr>
          <w:rFonts w:ascii="Arial" w:hAnsi="Arial" w:cs="Arial"/>
        </w:rPr>
      </w:pPr>
      <w:r>
        <w:rPr>
          <w:rFonts w:ascii="Arial" w:hAnsi="Arial" w:cs="Arial"/>
        </w:rPr>
        <w:t>überreicht.</w:t>
      </w:r>
    </w:p>
    <w:p w14:paraId="0A1C898E" w14:textId="03D5D319" w:rsidR="00E3680C" w:rsidRDefault="00E3680C" w:rsidP="00986BCA">
      <w:pPr>
        <w:jc w:val="both"/>
        <w:rPr>
          <w:rFonts w:ascii="Arial" w:hAnsi="Arial" w:cs="Arial"/>
        </w:rPr>
      </w:pPr>
    </w:p>
    <w:p w14:paraId="2D4139AB" w14:textId="6469DDF9" w:rsidR="00E3680C" w:rsidRPr="005F44C0" w:rsidRDefault="00E3680C" w:rsidP="00E3680C">
      <w:pPr>
        <w:jc w:val="both"/>
        <w:rPr>
          <w:rFonts w:ascii="Arial" w:hAnsi="Arial" w:cs="Arial"/>
        </w:rPr>
      </w:pPr>
      <w:r w:rsidRPr="005F44C0">
        <w:rPr>
          <w:rFonts w:ascii="Arial" w:hAnsi="Arial" w:cs="Arial"/>
        </w:rPr>
        <w:t xml:space="preserve">Zur </w:t>
      </w:r>
      <w:r w:rsidRPr="00663BE5">
        <w:rPr>
          <w:rFonts w:ascii="Arial" w:hAnsi="Arial" w:cs="Arial"/>
          <w:b/>
          <w:bCs/>
        </w:rPr>
        <w:t>Gefährlichkeit</w:t>
      </w:r>
      <w:r w:rsidRPr="005F44C0">
        <w:rPr>
          <w:rFonts w:ascii="Arial" w:hAnsi="Arial" w:cs="Arial"/>
        </w:rPr>
        <w:t xml:space="preserve"> der Covid-19-injektion wurde </w:t>
      </w:r>
      <w:r w:rsidR="00663BE5">
        <w:rPr>
          <w:rFonts w:ascii="Arial" w:hAnsi="Arial" w:cs="Arial"/>
        </w:rPr>
        <w:t xml:space="preserve">in den vorgenannten Wehrbeschwerdeverfahren </w:t>
      </w:r>
      <w:r w:rsidRPr="005F44C0">
        <w:rPr>
          <w:rFonts w:ascii="Arial" w:hAnsi="Arial" w:cs="Arial"/>
        </w:rPr>
        <w:t>schon umfassend vorgetragen</w:t>
      </w:r>
      <w:r>
        <w:rPr>
          <w:rFonts w:ascii="Arial" w:hAnsi="Arial" w:cs="Arial"/>
        </w:rPr>
        <w:t>, im Grunde von allen Bevollmächtigten ab dem ersten Schriftsatz. Insofern kann nur noch auf den gesamten bisherigen Vortrag</w:t>
      </w:r>
      <w:r w:rsidR="00663BE5">
        <w:rPr>
          <w:rFonts w:ascii="Arial" w:hAnsi="Arial" w:cs="Arial"/>
        </w:rPr>
        <w:t xml:space="preserve"> dort</w:t>
      </w:r>
      <w:r>
        <w:rPr>
          <w:rFonts w:ascii="Arial" w:hAnsi="Arial" w:cs="Arial"/>
        </w:rPr>
        <w:t xml:space="preserve"> verwiesen werden.</w:t>
      </w:r>
    </w:p>
    <w:p w14:paraId="3A4E0F6A" w14:textId="77777777" w:rsidR="00E3680C" w:rsidRDefault="00E3680C" w:rsidP="00E3680C">
      <w:pPr>
        <w:jc w:val="both"/>
        <w:rPr>
          <w:rFonts w:ascii="Arial" w:hAnsi="Arial" w:cs="Arial"/>
          <w:u w:val="single"/>
        </w:rPr>
      </w:pPr>
    </w:p>
    <w:p w14:paraId="5FB23B7C" w14:textId="4ACEBBBA" w:rsidR="00E3680C" w:rsidRPr="006919C8" w:rsidRDefault="00E3680C" w:rsidP="00E3680C">
      <w:pPr>
        <w:jc w:val="both"/>
        <w:rPr>
          <w:rFonts w:ascii="Arial" w:hAnsi="Arial" w:cs="Arial"/>
        </w:rPr>
      </w:pPr>
      <w:r w:rsidRPr="005F44C0">
        <w:rPr>
          <w:rFonts w:ascii="Arial" w:hAnsi="Arial" w:cs="Arial"/>
        </w:rPr>
        <w:t>Fassen wir aber noch einmal einige der wichtigen Quellen zusammen, die die</w:t>
      </w:r>
      <w:r w:rsidRPr="005F44C0">
        <w:rPr>
          <w:rFonts w:ascii="Arial" w:hAnsi="Arial" w:cs="Arial"/>
          <w:b/>
          <w:bCs/>
        </w:rPr>
        <w:t xml:space="preserve"> Wirkungslosigkeit </w:t>
      </w:r>
      <w:r w:rsidRPr="005F44C0">
        <w:rPr>
          <w:rFonts w:ascii="Arial" w:hAnsi="Arial" w:cs="Arial"/>
        </w:rPr>
        <w:t>der Covid-19-Injektionen belegen</w:t>
      </w:r>
      <w:r w:rsidR="00663BE5">
        <w:rPr>
          <w:rFonts w:ascii="Arial" w:hAnsi="Arial" w:cs="Arial"/>
        </w:rPr>
        <w:t>. Die nachfolgend genannten Schriftsätze sind unter dem o.g. Link der Homepage von Rechtsanwalt Wilfried Schmitz abrufbar</w:t>
      </w:r>
      <w:r>
        <w:rPr>
          <w:rFonts w:ascii="Arial" w:hAnsi="Arial" w:cs="Arial"/>
          <w:b/>
          <w:bCs/>
        </w:rPr>
        <w:t>:</w:t>
      </w:r>
    </w:p>
    <w:p w14:paraId="53A0E60D" w14:textId="77777777" w:rsidR="00E3680C" w:rsidRPr="00662030" w:rsidRDefault="00E3680C" w:rsidP="00E3680C">
      <w:pPr>
        <w:jc w:val="both"/>
        <w:rPr>
          <w:rFonts w:ascii="Arial" w:hAnsi="Arial" w:cs="Arial"/>
          <w:b/>
          <w:bCs/>
          <w:u w:val="single"/>
        </w:rPr>
      </w:pPr>
    </w:p>
    <w:p w14:paraId="5EA6710A" w14:textId="77777777" w:rsidR="00E3680C" w:rsidRPr="00662030" w:rsidRDefault="00E3680C" w:rsidP="00E3680C">
      <w:pPr>
        <w:rPr>
          <w:rFonts w:ascii="Arial" w:hAnsi="Arial" w:cs="Arial"/>
        </w:rPr>
      </w:pPr>
      <w:r w:rsidRPr="00662030">
        <w:rPr>
          <w:rFonts w:ascii="Arial" w:hAnsi="Arial" w:cs="Arial"/>
        </w:rPr>
        <w:t>1.</w:t>
      </w:r>
    </w:p>
    <w:p w14:paraId="324B7130" w14:textId="77777777" w:rsidR="00E3680C" w:rsidRPr="00662030" w:rsidRDefault="00E3680C" w:rsidP="00E3680C">
      <w:pPr>
        <w:rPr>
          <w:rFonts w:ascii="Arial" w:hAnsi="Arial" w:cs="Arial"/>
        </w:rPr>
      </w:pPr>
    </w:p>
    <w:p w14:paraId="13420F23" w14:textId="77777777" w:rsidR="00E3680C" w:rsidRPr="00662030" w:rsidRDefault="00E3680C" w:rsidP="00E3680C">
      <w:pPr>
        <w:jc w:val="both"/>
        <w:rPr>
          <w:rFonts w:ascii="Arial" w:hAnsi="Arial" w:cs="Arial"/>
        </w:rPr>
      </w:pPr>
      <w:r w:rsidRPr="00662030">
        <w:rPr>
          <w:rFonts w:ascii="Arial" w:hAnsi="Arial" w:cs="Arial"/>
        </w:rPr>
        <w:t>Der geleakte Text zu dem Vertrag zwischen Pfize</w:t>
      </w:r>
      <w:r>
        <w:rPr>
          <w:rFonts w:ascii="Arial" w:hAnsi="Arial" w:cs="Arial"/>
        </w:rPr>
        <w:t>r</w:t>
      </w:r>
      <w:r w:rsidRPr="00662030">
        <w:rPr>
          <w:rFonts w:ascii="Arial" w:hAnsi="Arial" w:cs="Arial"/>
        </w:rPr>
        <w:t xml:space="preserve"> Export B.V. mit dem albanischen Gesundheitsministerium vom 1.6.2021, der inhaltsgleich mit allen EU-Staaten abgeschlossen sein dürfte, wo es unter Ziff. 5.5 heißt: </w:t>
      </w:r>
    </w:p>
    <w:p w14:paraId="684B7D3E" w14:textId="77777777" w:rsidR="00E3680C" w:rsidRPr="00662030" w:rsidRDefault="00E3680C" w:rsidP="00C23062">
      <w:pPr>
        <w:jc w:val="both"/>
        <w:rPr>
          <w:rFonts w:ascii="Arial" w:hAnsi="Arial" w:cs="Arial"/>
        </w:rPr>
      </w:pPr>
    </w:p>
    <w:p w14:paraId="331090F6" w14:textId="77777777" w:rsidR="00E3680C" w:rsidRPr="00662030" w:rsidRDefault="00E3680C" w:rsidP="00C23062">
      <w:pPr>
        <w:jc w:val="both"/>
        <w:rPr>
          <w:rFonts w:ascii="Arial" w:hAnsi="Arial" w:cs="Arial"/>
        </w:rPr>
      </w:pPr>
      <w:r w:rsidRPr="00662030">
        <w:rPr>
          <w:rFonts w:ascii="Arial" w:hAnsi="Arial" w:cs="Arial"/>
          <w:color w:val="000000"/>
          <w:shd w:val="clear" w:color="auto" w:fill="FFFFFF"/>
        </w:rPr>
        <w:t>„</w:t>
      </w:r>
      <w:r w:rsidRPr="00662030">
        <w:rPr>
          <w:rStyle w:val="Fett"/>
          <w:rFonts w:ascii="Arial" w:hAnsi="Arial" w:cs="Arial"/>
          <w:color w:val="000000"/>
        </w:rPr>
        <w:t xml:space="preserve">Der Käufer erkennt ferner an, dass die langfristigen Wirkungen </w:t>
      </w:r>
      <w:r w:rsidRPr="00662030">
        <w:rPr>
          <w:rStyle w:val="Fett"/>
          <w:rFonts w:ascii="Arial" w:hAnsi="Arial" w:cs="Arial"/>
          <w:color w:val="000000"/>
          <w:u w:val="single"/>
        </w:rPr>
        <w:t>und die Wirksamkeit</w:t>
      </w:r>
      <w:r w:rsidRPr="00662030">
        <w:rPr>
          <w:rStyle w:val="Fett"/>
          <w:rFonts w:ascii="Arial" w:hAnsi="Arial" w:cs="Arial"/>
          <w:color w:val="000000"/>
        </w:rPr>
        <w:t xml:space="preserve"> des Impfstoffs derzeit </w:t>
      </w:r>
      <w:r w:rsidRPr="00662030">
        <w:rPr>
          <w:rStyle w:val="Fett"/>
          <w:rFonts w:ascii="Arial" w:hAnsi="Arial" w:cs="Arial"/>
          <w:color w:val="000000"/>
          <w:u w:val="single"/>
        </w:rPr>
        <w:t>nicht bekannt</w:t>
      </w:r>
      <w:r w:rsidRPr="00662030">
        <w:rPr>
          <w:rStyle w:val="Fett"/>
          <w:rFonts w:ascii="Arial" w:hAnsi="Arial" w:cs="Arial"/>
          <w:color w:val="000000"/>
        </w:rPr>
        <w:t xml:space="preserve"> sind</w:t>
      </w:r>
      <w:r w:rsidRPr="00662030">
        <w:rPr>
          <w:rStyle w:val="apple-converted-space"/>
          <w:rFonts w:ascii="Arial" w:hAnsi="Arial" w:cs="Arial"/>
          <w:color w:val="000000"/>
        </w:rPr>
        <w:t>…“</w:t>
      </w:r>
    </w:p>
    <w:p w14:paraId="1D95F440" w14:textId="77777777" w:rsidR="00E3680C" w:rsidRPr="00662030" w:rsidRDefault="00E3680C" w:rsidP="00E3680C">
      <w:pPr>
        <w:rPr>
          <w:rFonts w:ascii="Arial" w:hAnsi="Arial" w:cs="Arial"/>
        </w:rPr>
      </w:pPr>
    </w:p>
    <w:p w14:paraId="1CC80EA6" w14:textId="77777777" w:rsidR="00E3680C" w:rsidRPr="00662030" w:rsidRDefault="00E3680C" w:rsidP="00E3680C">
      <w:pPr>
        <w:rPr>
          <w:rFonts w:ascii="Arial" w:hAnsi="Arial" w:cs="Arial"/>
        </w:rPr>
      </w:pPr>
      <w:r w:rsidRPr="00662030">
        <w:rPr>
          <w:rFonts w:ascii="Arial" w:hAnsi="Arial" w:cs="Arial"/>
        </w:rPr>
        <w:t>Quelle:</w:t>
      </w:r>
    </w:p>
    <w:p w14:paraId="41E6B026" w14:textId="77777777" w:rsidR="00E3680C" w:rsidRPr="00662030" w:rsidRDefault="00E3680C" w:rsidP="00E3680C">
      <w:pPr>
        <w:rPr>
          <w:rFonts w:ascii="Arial" w:hAnsi="Arial" w:cs="Arial"/>
        </w:rPr>
      </w:pPr>
    </w:p>
    <w:p w14:paraId="4A008456" w14:textId="77777777" w:rsidR="00E3680C" w:rsidRPr="00662030" w:rsidRDefault="00E3680C" w:rsidP="00E3680C">
      <w:pPr>
        <w:rPr>
          <w:rFonts w:ascii="Arial" w:hAnsi="Arial" w:cs="Arial"/>
        </w:rPr>
      </w:pPr>
      <w:hyperlink r:id="rId7" w:history="1">
        <w:r w:rsidRPr="00662030">
          <w:rPr>
            <w:rStyle w:val="Hyperlink"/>
            <w:rFonts w:ascii="Arial" w:hAnsi="Arial" w:cs="Arial"/>
          </w:rPr>
          <w:t>https://corona-blog.net/2021/08/12/werfen-wir-einen-blick-auf-den-geleakten-vertrag-des-impfstoffherstellers-biontech-pfizer/</w:t>
        </w:r>
      </w:hyperlink>
    </w:p>
    <w:p w14:paraId="10E1AB9D" w14:textId="77777777" w:rsidR="00E3680C" w:rsidRPr="00662030" w:rsidRDefault="00E3680C" w:rsidP="00E3680C">
      <w:pPr>
        <w:rPr>
          <w:rFonts w:ascii="Arial" w:hAnsi="Arial" w:cs="Arial"/>
        </w:rPr>
      </w:pPr>
    </w:p>
    <w:p w14:paraId="3C816DBE" w14:textId="7B020993" w:rsidR="00E3680C" w:rsidRPr="006919C8" w:rsidRDefault="00F040C3" w:rsidP="00E3680C">
      <w:pPr>
        <w:jc w:val="both"/>
        <w:rPr>
          <w:rFonts w:ascii="Arial" w:hAnsi="Arial" w:cs="Arial"/>
          <w:b/>
          <w:bCs/>
        </w:rPr>
      </w:pPr>
      <w:r>
        <w:rPr>
          <w:rFonts w:ascii="Arial" w:hAnsi="Arial" w:cs="Arial"/>
          <w:b/>
          <w:bCs/>
        </w:rPr>
        <w:t>Es wird</w:t>
      </w:r>
      <w:r w:rsidR="00E3680C" w:rsidRPr="006919C8">
        <w:rPr>
          <w:rFonts w:ascii="Arial" w:hAnsi="Arial" w:cs="Arial"/>
          <w:b/>
          <w:bCs/>
        </w:rPr>
        <w:t xml:space="preserve"> dringend angeregt, </w:t>
      </w:r>
      <w:r w:rsidR="00E3680C" w:rsidRPr="006919C8">
        <w:rPr>
          <w:rFonts w:ascii="Arial" w:hAnsi="Arial" w:cs="Arial"/>
          <w:b/>
          <w:bCs/>
          <w:u w:val="single"/>
        </w:rPr>
        <w:t>alle</w:t>
      </w:r>
      <w:r w:rsidR="00E3680C" w:rsidRPr="006919C8">
        <w:rPr>
          <w:rFonts w:ascii="Arial" w:hAnsi="Arial" w:cs="Arial"/>
          <w:b/>
          <w:bCs/>
        </w:rPr>
        <w:t xml:space="preserve"> Beschaffungsverträge </w:t>
      </w:r>
      <w:r>
        <w:rPr>
          <w:rFonts w:ascii="Arial" w:hAnsi="Arial" w:cs="Arial"/>
          <w:b/>
          <w:bCs/>
        </w:rPr>
        <w:t>sicherzustellen</w:t>
      </w:r>
      <w:r w:rsidR="00E3680C" w:rsidRPr="006919C8">
        <w:rPr>
          <w:rFonts w:ascii="Arial" w:hAnsi="Arial" w:cs="Arial"/>
          <w:b/>
          <w:bCs/>
        </w:rPr>
        <w:t>, die von der EU-Kommission und der Bundesrepublik Deutschland mit den Herstellern der Covid-19-Injektionen zum Ankauf dieser Covid-19-Injektionen bislang abgeschlossen worden sind.</w:t>
      </w:r>
    </w:p>
    <w:p w14:paraId="4C5BE558" w14:textId="77777777" w:rsidR="00E3680C" w:rsidRDefault="00E3680C" w:rsidP="00E3680C">
      <w:pPr>
        <w:rPr>
          <w:rFonts w:ascii="Arial" w:hAnsi="Arial" w:cs="Arial"/>
        </w:rPr>
      </w:pPr>
    </w:p>
    <w:p w14:paraId="7C7A3A34" w14:textId="77777777" w:rsidR="00E3680C" w:rsidRPr="00662030" w:rsidRDefault="00E3680C" w:rsidP="00E3680C">
      <w:pPr>
        <w:rPr>
          <w:rFonts w:ascii="Arial" w:hAnsi="Arial" w:cs="Arial"/>
        </w:rPr>
      </w:pPr>
      <w:r w:rsidRPr="00662030">
        <w:rPr>
          <w:rFonts w:ascii="Arial" w:hAnsi="Arial" w:cs="Arial"/>
        </w:rPr>
        <w:t>2.</w:t>
      </w:r>
    </w:p>
    <w:p w14:paraId="7817E9E7" w14:textId="77777777" w:rsidR="00E3680C" w:rsidRPr="00663BE5" w:rsidRDefault="00E3680C" w:rsidP="00E3680C">
      <w:pPr>
        <w:rPr>
          <w:rFonts w:ascii="Arial" w:hAnsi="Arial" w:cs="Arial"/>
          <w:color w:val="000000" w:themeColor="text1"/>
        </w:rPr>
      </w:pPr>
    </w:p>
    <w:p w14:paraId="48753D6D" w14:textId="77777777" w:rsidR="00E3680C" w:rsidRPr="00663BE5" w:rsidRDefault="00E3680C" w:rsidP="00663BE5">
      <w:pPr>
        <w:spacing w:after="240"/>
        <w:jc w:val="both"/>
        <w:rPr>
          <w:rFonts w:ascii="Arial" w:hAnsi="Arial" w:cs="Arial"/>
          <w:color w:val="000000" w:themeColor="text1"/>
        </w:rPr>
      </w:pPr>
      <w:r w:rsidRPr="00663BE5">
        <w:rPr>
          <w:rFonts w:ascii="Arial" w:hAnsi="Arial" w:cs="Arial"/>
          <w:color w:val="000000" w:themeColor="text1"/>
        </w:rPr>
        <w:t xml:space="preserve">Aussage von Prof. Dr. Lothar Wieler bei Phönix am 15.10.2022: </w:t>
      </w:r>
    </w:p>
    <w:p w14:paraId="54C257D6" w14:textId="77777777" w:rsidR="00E3680C" w:rsidRPr="00663BE5" w:rsidRDefault="00E3680C" w:rsidP="00663BE5">
      <w:pPr>
        <w:jc w:val="both"/>
        <w:rPr>
          <w:rFonts w:ascii="Arial" w:hAnsi="Arial" w:cs="Arial"/>
          <w:color w:val="000000" w:themeColor="text1"/>
          <w:spacing w:val="-10"/>
        </w:rPr>
      </w:pPr>
      <w:r w:rsidRPr="00663BE5">
        <w:rPr>
          <w:rFonts w:ascii="Arial" w:hAnsi="Arial" w:cs="Arial"/>
          <w:color w:val="000000" w:themeColor="text1"/>
          <w:spacing w:val="-10"/>
        </w:rPr>
        <w:t xml:space="preserve">„Wir gehen alle davon aus, dass im nächsten Jahr Impfstoffe zugelassen werden, </w:t>
      </w:r>
      <w:r w:rsidRPr="00663BE5">
        <w:rPr>
          <w:rFonts w:ascii="Arial" w:hAnsi="Arial" w:cs="Arial"/>
          <w:color w:val="000000" w:themeColor="text1"/>
          <w:spacing w:val="-10"/>
          <w:u w:val="single"/>
        </w:rPr>
        <w:t>wir wissen aber nicht genau wie die wirken, wie gut die wirken, was die bewirken</w:t>
      </w:r>
      <w:r w:rsidRPr="00663BE5">
        <w:rPr>
          <w:rFonts w:ascii="Arial" w:hAnsi="Arial" w:cs="Arial"/>
          <w:color w:val="000000" w:themeColor="text1"/>
          <w:spacing w:val="-10"/>
        </w:rPr>
        <w:t>…aber ich bin sehr optimistisch, dass es Impfstoffe gibt.“</w:t>
      </w:r>
    </w:p>
    <w:p w14:paraId="3EB09365" w14:textId="77777777" w:rsidR="00E3680C" w:rsidRPr="00663BE5" w:rsidRDefault="00E3680C" w:rsidP="00663BE5">
      <w:pPr>
        <w:jc w:val="both"/>
        <w:rPr>
          <w:rFonts w:ascii="Arial" w:hAnsi="Arial" w:cs="Arial"/>
          <w:color w:val="000000" w:themeColor="text1"/>
        </w:rPr>
      </w:pPr>
    </w:p>
    <w:p w14:paraId="17135DB0" w14:textId="77777777" w:rsidR="00E3680C" w:rsidRPr="00663BE5" w:rsidRDefault="00E3680C" w:rsidP="00663BE5">
      <w:pPr>
        <w:jc w:val="both"/>
        <w:rPr>
          <w:rFonts w:ascii="Arial" w:hAnsi="Arial" w:cs="Arial"/>
          <w:color w:val="000000" w:themeColor="text1"/>
        </w:rPr>
      </w:pPr>
      <w:r w:rsidRPr="00663BE5">
        <w:rPr>
          <w:rFonts w:ascii="Arial" w:hAnsi="Arial" w:cs="Arial"/>
          <w:color w:val="000000" w:themeColor="text1"/>
        </w:rPr>
        <w:t>Quelle.</w:t>
      </w:r>
    </w:p>
    <w:p w14:paraId="5CFDF42A" w14:textId="77777777" w:rsidR="00E3680C" w:rsidRPr="00663BE5" w:rsidRDefault="00E3680C" w:rsidP="00663BE5">
      <w:pPr>
        <w:jc w:val="both"/>
        <w:rPr>
          <w:rFonts w:ascii="Arial" w:hAnsi="Arial" w:cs="Arial"/>
          <w:color w:val="000000" w:themeColor="text1"/>
        </w:rPr>
      </w:pPr>
    </w:p>
    <w:p w14:paraId="158CD730" w14:textId="77777777" w:rsidR="00E3680C" w:rsidRPr="00663BE5" w:rsidRDefault="00E3680C" w:rsidP="00663BE5">
      <w:pPr>
        <w:pStyle w:val="berschrift1"/>
        <w:spacing w:before="0"/>
        <w:jc w:val="both"/>
        <w:rPr>
          <w:rFonts w:ascii="Arial" w:hAnsi="Arial" w:cs="Arial"/>
          <w:color w:val="000000" w:themeColor="text1"/>
          <w:sz w:val="24"/>
          <w:szCs w:val="24"/>
        </w:rPr>
      </w:pPr>
      <w:r w:rsidRPr="00663BE5">
        <w:rPr>
          <w:rFonts w:ascii="Arial" w:hAnsi="Arial" w:cs="Arial"/>
          <w:color w:val="000000" w:themeColor="text1"/>
          <w:sz w:val="24"/>
          <w:szCs w:val="24"/>
        </w:rPr>
        <w:t>YouTube-Video „</w:t>
      </w:r>
      <w:proofErr w:type="spellStart"/>
      <w:r w:rsidRPr="00663BE5">
        <w:rPr>
          <w:rFonts w:ascii="Arial" w:hAnsi="Arial" w:cs="Arial"/>
          <w:color w:val="000000" w:themeColor="text1"/>
          <w:sz w:val="24"/>
          <w:szCs w:val="24"/>
        </w:rPr>
        <w:t>phoenix</w:t>
      </w:r>
      <w:proofErr w:type="spellEnd"/>
      <w:r w:rsidRPr="00663BE5">
        <w:rPr>
          <w:rFonts w:ascii="Arial" w:hAnsi="Arial" w:cs="Arial"/>
          <w:color w:val="000000" w:themeColor="text1"/>
          <w:sz w:val="24"/>
          <w:szCs w:val="24"/>
        </w:rPr>
        <w:t xml:space="preserve"> persönlich: Prof. Lothar Wieler bei Alfred Schier“ abrufbar unter:</w:t>
      </w:r>
    </w:p>
    <w:p w14:paraId="5727FD71" w14:textId="77777777" w:rsidR="00E3680C" w:rsidRPr="00663BE5" w:rsidRDefault="00E3680C" w:rsidP="00E3680C">
      <w:pPr>
        <w:rPr>
          <w:rFonts w:ascii="Arial" w:hAnsi="Arial" w:cs="Arial"/>
          <w:color w:val="000000" w:themeColor="text1"/>
        </w:rPr>
      </w:pPr>
      <w:r w:rsidRPr="00663BE5">
        <w:rPr>
          <w:rFonts w:ascii="Arial" w:hAnsi="Arial" w:cs="Arial"/>
          <w:color w:val="000000" w:themeColor="text1"/>
        </w:rPr>
        <w:br/>
        <w:t>https://www.youtube.com/watch?v=-pxoXSFEqXA</w:t>
      </w:r>
    </w:p>
    <w:p w14:paraId="3432A9F3" w14:textId="77777777" w:rsidR="00E3680C" w:rsidRPr="00662030" w:rsidRDefault="00E3680C" w:rsidP="00E3680C">
      <w:pPr>
        <w:rPr>
          <w:rFonts w:ascii="Arial" w:hAnsi="Arial" w:cs="Arial"/>
        </w:rPr>
      </w:pPr>
    </w:p>
    <w:p w14:paraId="16AE9736" w14:textId="77777777" w:rsidR="00E3680C" w:rsidRPr="00662030" w:rsidRDefault="00E3680C" w:rsidP="00E3680C">
      <w:pPr>
        <w:rPr>
          <w:rFonts w:ascii="Arial" w:hAnsi="Arial" w:cs="Arial"/>
        </w:rPr>
      </w:pPr>
      <w:r w:rsidRPr="00662030">
        <w:rPr>
          <w:rFonts w:ascii="Arial" w:hAnsi="Arial" w:cs="Arial"/>
        </w:rPr>
        <w:t>3.</w:t>
      </w:r>
    </w:p>
    <w:p w14:paraId="42EBB47B" w14:textId="77777777" w:rsidR="00E3680C" w:rsidRPr="00662030" w:rsidRDefault="00E3680C" w:rsidP="00E3680C">
      <w:pPr>
        <w:pStyle w:val="StandardWeb"/>
        <w:jc w:val="both"/>
        <w:rPr>
          <w:rFonts w:ascii="Arial" w:hAnsi="Arial" w:cs="Arial"/>
        </w:rPr>
      </w:pPr>
      <w:r w:rsidRPr="00662030">
        <w:rPr>
          <w:rFonts w:ascii="Arial" w:hAnsi="Arial" w:cs="Arial"/>
        </w:rPr>
        <w:t xml:space="preserve">Janine Small, </w:t>
      </w:r>
      <w:proofErr w:type="spellStart"/>
      <w:r w:rsidRPr="00662030">
        <w:rPr>
          <w:rFonts w:ascii="Arial" w:hAnsi="Arial" w:cs="Arial"/>
        </w:rPr>
        <w:t>Pfizer-Präsidentin</w:t>
      </w:r>
      <w:proofErr w:type="spellEnd"/>
      <w:r w:rsidRPr="00662030">
        <w:rPr>
          <w:rFonts w:ascii="Arial" w:hAnsi="Arial" w:cs="Arial"/>
        </w:rPr>
        <w:t xml:space="preserve"> </w:t>
      </w:r>
      <w:proofErr w:type="spellStart"/>
      <w:r w:rsidRPr="00662030">
        <w:rPr>
          <w:rFonts w:ascii="Arial" w:hAnsi="Arial" w:cs="Arial"/>
        </w:rPr>
        <w:t>für</w:t>
      </w:r>
      <w:proofErr w:type="spellEnd"/>
      <w:r w:rsidRPr="00662030">
        <w:rPr>
          <w:rFonts w:ascii="Arial" w:hAnsi="Arial" w:cs="Arial"/>
        </w:rPr>
        <w:t xml:space="preserve"> internationale </w:t>
      </w:r>
      <w:proofErr w:type="spellStart"/>
      <w:r w:rsidRPr="00662030">
        <w:rPr>
          <w:rFonts w:ascii="Arial" w:hAnsi="Arial" w:cs="Arial"/>
        </w:rPr>
        <w:t>Entwicklungsmärkte</w:t>
      </w:r>
      <w:proofErr w:type="spellEnd"/>
      <w:r w:rsidRPr="00662030">
        <w:rPr>
          <w:rFonts w:ascii="Arial" w:hAnsi="Arial" w:cs="Arial"/>
        </w:rPr>
        <w:t>, räumt im Rahmen ihrer Anhörung im „</w:t>
      </w:r>
      <w:proofErr w:type="spellStart"/>
      <w:r w:rsidRPr="00662030">
        <w:rPr>
          <w:rFonts w:ascii="Arial" w:hAnsi="Arial" w:cs="Arial"/>
        </w:rPr>
        <w:t>Europäischen</w:t>
      </w:r>
      <w:proofErr w:type="spellEnd"/>
      <w:r w:rsidRPr="00662030">
        <w:rPr>
          <w:rFonts w:ascii="Arial" w:hAnsi="Arial" w:cs="Arial"/>
        </w:rPr>
        <w:t xml:space="preserve"> Parlament-Sonderausschuss zur Covid-19- </w:t>
      </w:r>
      <w:r w:rsidRPr="00662030">
        <w:rPr>
          <w:rFonts w:ascii="Arial" w:hAnsi="Arial" w:cs="Arial"/>
        </w:rPr>
        <w:lastRenderedPageBreak/>
        <w:t>Pandemie</w:t>
      </w:r>
      <w:r>
        <w:rPr>
          <w:rFonts w:ascii="Arial" w:hAnsi="Arial" w:cs="Arial"/>
        </w:rPr>
        <w:t>“</w:t>
      </w:r>
      <w:r w:rsidRPr="00662030">
        <w:rPr>
          <w:rFonts w:ascii="Arial" w:hAnsi="Arial" w:cs="Arial"/>
        </w:rPr>
        <w:t xml:space="preserve"> („</w:t>
      </w:r>
      <w:proofErr w:type="gramStart"/>
      <w:r w:rsidRPr="00662030">
        <w:rPr>
          <w:rFonts w:ascii="Arial" w:hAnsi="Arial" w:cs="Arial"/>
        </w:rPr>
        <w:t>EP Special</w:t>
      </w:r>
      <w:proofErr w:type="gramEnd"/>
      <w:r w:rsidRPr="00662030">
        <w:rPr>
          <w:rFonts w:ascii="Arial" w:hAnsi="Arial" w:cs="Arial"/>
        </w:rPr>
        <w:t xml:space="preserve"> Committee on </w:t>
      </w:r>
      <w:proofErr w:type="spellStart"/>
      <w:r w:rsidRPr="00662030">
        <w:rPr>
          <w:rFonts w:ascii="Arial" w:hAnsi="Arial" w:cs="Arial"/>
        </w:rPr>
        <w:t>the</w:t>
      </w:r>
      <w:proofErr w:type="spellEnd"/>
      <w:r w:rsidRPr="00662030">
        <w:rPr>
          <w:rFonts w:ascii="Arial" w:hAnsi="Arial" w:cs="Arial"/>
        </w:rPr>
        <w:t xml:space="preserve"> COVID-19-Pandemic“) am 10.10.2022 auf die Frage des EU-Politikers Rob Roos hin </w:t>
      </w:r>
      <w:r>
        <w:rPr>
          <w:rFonts w:ascii="Arial" w:hAnsi="Arial" w:cs="Arial"/>
        </w:rPr>
        <w:t xml:space="preserve">ausdrücklich </w:t>
      </w:r>
      <w:r w:rsidRPr="00662030">
        <w:rPr>
          <w:rFonts w:ascii="Arial" w:hAnsi="Arial" w:cs="Arial"/>
        </w:rPr>
        <w:t xml:space="preserve">ein, dass die Wirksamkeit von Comirnaty bzgl. </w:t>
      </w:r>
      <w:proofErr w:type="spellStart"/>
      <w:r w:rsidRPr="00662030">
        <w:rPr>
          <w:rFonts w:ascii="Arial" w:hAnsi="Arial" w:cs="Arial"/>
        </w:rPr>
        <w:t>Übertragung</w:t>
      </w:r>
      <w:proofErr w:type="spellEnd"/>
      <w:r w:rsidRPr="00662030">
        <w:rPr>
          <w:rFonts w:ascii="Arial" w:hAnsi="Arial" w:cs="Arial"/>
        </w:rPr>
        <w:t xml:space="preserve"> von Mensch zu Mensch vor der Marktzulassung </w:t>
      </w:r>
      <w:r w:rsidRPr="00662030">
        <w:rPr>
          <w:rFonts w:ascii="Arial" w:hAnsi="Arial" w:cs="Arial"/>
          <w:u w:val="single"/>
        </w:rPr>
        <w:t>nie getestet</w:t>
      </w:r>
      <w:r w:rsidRPr="00662030">
        <w:rPr>
          <w:rFonts w:ascii="Arial" w:hAnsi="Arial" w:cs="Arial"/>
        </w:rPr>
        <w:t xml:space="preserve"> wurde.</w:t>
      </w:r>
    </w:p>
    <w:p w14:paraId="67779F8F" w14:textId="77777777" w:rsidR="00E3680C" w:rsidRPr="00662030" w:rsidRDefault="00E3680C" w:rsidP="00E3680C">
      <w:pPr>
        <w:rPr>
          <w:rFonts w:ascii="Arial" w:hAnsi="Arial" w:cs="Arial"/>
        </w:rPr>
      </w:pPr>
      <w:r w:rsidRPr="00662030">
        <w:rPr>
          <w:rFonts w:ascii="Arial" w:hAnsi="Arial" w:cs="Arial"/>
        </w:rPr>
        <w:t>Siehe Schriftsatz vom 18.10.2022</w:t>
      </w:r>
    </w:p>
    <w:p w14:paraId="733118B9" w14:textId="77777777" w:rsidR="00E3680C" w:rsidRPr="00662030" w:rsidRDefault="00E3680C" w:rsidP="00E3680C">
      <w:pPr>
        <w:rPr>
          <w:rFonts w:ascii="Arial" w:hAnsi="Arial" w:cs="Arial"/>
        </w:rPr>
      </w:pPr>
    </w:p>
    <w:p w14:paraId="3D8E6100" w14:textId="77777777" w:rsidR="00E3680C" w:rsidRPr="00662030" w:rsidRDefault="00E3680C" w:rsidP="00E3680C">
      <w:pPr>
        <w:rPr>
          <w:rFonts w:ascii="Arial" w:hAnsi="Arial" w:cs="Arial"/>
        </w:rPr>
      </w:pPr>
      <w:r w:rsidRPr="00662030">
        <w:rPr>
          <w:rFonts w:ascii="Arial" w:hAnsi="Arial" w:cs="Arial"/>
        </w:rPr>
        <w:t>4.</w:t>
      </w:r>
    </w:p>
    <w:p w14:paraId="1A2C1724" w14:textId="7804B61E" w:rsidR="00E3680C" w:rsidRPr="00662030" w:rsidRDefault="00E3680C" w:rsidP="00F040C3">
      <w:pPr>
        <w:pStyle w:val="StandardWeb"/>
        <w:jc w:val="both"/>
        <w:rPr>
          <w:rFonts w:ascii="Arial" w:hAnsi="Arial" w:cs="Arial"/>
        </w:rPr>
      </w:pPr>
      <w:r w:rsidRPr="00662030">
        <w:rPr>
          <w:rFonts w:ascii="Arial" w:hAnsi="Arial" w:cs="Arial"/>
          <w:b/>
          <w:bCs/>
        </w:rPr>
        <w:t>Assessment-Report</w:t>
      </w:r>
      <w:r w:rsidRPr="00662030">
        <w:rPr>
          <w:rFonts w:ascii="Arial" w:hAnsi="Arial" w:cs="Arial"/>
        </w:rPr>
        <w:t>“ zur Risiko- Nutzenbewertung des BioNTech-Pfizer Impfstoffs Comirnaty</w:t>
      </w:r>
      <w:r w:rsidR="00663BE5">
        <w:rPr>
          <w:rFonts w:ascii="Arial" w:hAnsi="Arial" w:cs="Arial"/>
        </w:rPr>
        <w:t>:</w:t>
      </w:r>
    </w:p>
    <w:p w14:paraId="28808743" w14:textId="77777777" w:rsidR="00E3680C" w:rsidRPr="00662030" w:rsidRDefault="00E3680C" w:rsidP="00E3680C">
      <w:pPr>
        <w:rPr>
          <w:rFonts w:ascii="Arial" w:hAnsi="Arial" w:cs="Arial"/>
        </w:rPr>
      </w:pPr>
      <w:r w:rsidRPr="00662030">
        <w:rPr>
          <w:rFonts w:ascii="Arial" w:hAnsi="Arial" w:cs="Arial"/>
        </w:rPr>
        <w:t>Siehe Schriftsatz vom 9.9.2022, ab Seite 2</w:t>
      </w:r>
    </w:p>
    <w:p w14:paraId="65D1DE3E" w14:textId="77777777" w:rsidR="00E3680C" w:rsidRPr="00662030" w:rsidRDefault="00E3680C" w:rsidP="00E3680C">
      <w:pPr>
        <w:rPr>
          <w:rFonts w:ascii="Arial" w:hAnsi="Arial" w:cs="Arial"/>
        </w:rPr>
      </w:pPr>
    </w:p>
    <w:p w14:paraId="3F47E69C" w14:textId="77777777" w:rsidR="00E3680C" w:rsidRPr="00662030" w:rsidRDefault="00E3680C" w:rsidP="00E3680C">
      <w:pPr>
        <w:rPr>
          <w:rFonts w:ascii="Arial" w:hAnsi="Arial" w:cs="Arial"/>
        </w:rPr>
      </w:pPr>
      <w:r w:rsidRPr="00662030">
        <w:rPr>
          <w:rFonts w:ascii="Arial" w:hAnsi="Arial" w:cs="Arial"/>
        </w:rPr>
        <w:t>5.</w:t>
      </w:r>
    </w:p>
    <w:p w14:paraId="4466D2B4" w14:textId="77777777" w:rsidR="00E3680C" w:rsidRPr="00662030" w:rsidRDefault="00E3680C" w:rsidP="00E3680C">
      <w:pPr>
        <w:rPr>
          <w:rFonts w:ascii="Arial" w:hAnsi="Arial" w:cs="Arial"/>
        </w:rPr>
      </w:pPr>
    </w:p>
    <w:p w14:paraId="37AE09AD" w14:textId="77777777" w:rsidR="00E3680C" w:rsidRPr="00662030" w:rsidRDefault="00E3680C" w:rsidP="00E3680C">
      <w:pPr>
        <w:rPr>
          <w:rFonts w:ascii="Arial" w:hAnsi="Arial" w:cs="Arial"/>
        </w:rPr>
      </w:pPr>
      <w:r w:rsidRPr="00662030">
        <w:rPr>
          <w:rFonts w:ascii="Arial" w:hAnsi="Arial" w:cs="Arial"/>
        </w:rPr>
        <w:t xml:space="preserve">Studie von Prof. Dr. Peter </w:t>
      </w:r>
      <w:proofErr w:type="spellStart"/>
      <w:r w:rsidRPr="00662030">
        <w:rPr>
          <w:rFonts w:ascii="Arial" w:hAnsi="Arial" w:cs="Arial"/>
        </w:rPr>
        <w:t>Doshi</w:t>
      </w:r>
      <w:proofErr w:type="spellEnd"/>
      <w:r w:rsidRPr="00662030">
        <w:rPr>
          <w:rFonts w:ascii="Arial" w:hAnsi="Arial" w:cs="Arial"/>
        </w:rPr>
        <w:t xml:space="preserve">, die eine starke </w:t>
      </w:r>
      <w:r w:rsidRPr="00F040C3">
        <w:rPr>
          <w:rFonts w:ascii="Arial" w:hAnsi="Arial" w:cs="Arial"/>
          <w:u w:val="single"/>
        </w:rPr>
        <w:t>negative</w:t>
      </w:r>
      <w:r w:rsidRPr="00662030">
        <w:rPr>
          <w:rFonts w:ascii="Arial" w:hAnsi="Arial" w:cs="Arial"/>
        </w:rPr>
        <w:t xml:space="preserve"> Wirksamkeit belegt:</w:t>
      </w:r>
    </w:p>
    <w:p w14:paraId="2AB5F3DC" w14:textId="77777777" w:rsidR="00E3680C" w:rsidRPr="00662030" w:rsidRDefault="00E3680C" w:rsidP="00E3680C">
      <w:pPr>
        <w:rPr>
          <w:rFonts w:ascii="Arial" w:hAnsi="Arial" w:cs="Arial"/>
        </w:rPr>
      </w:pPr>
    </w:p>
    <w:p w14:paraId="215919BD" w14:textId="77777777" w:rsidR="00E3680C" w:rsidRPr="00662030" w:rsidRDefault="00E3680C" w:rsidP="00E3680C">
      <w:pPr>
        <w:rPr>
          <w:rFonts w:ascii="Arial" w:hAnsi="Arial" w:cs="Arial"/>
        </w:rPr>
      </w:pPr>
      <w:r w:rsidRPr="00662030">
        <w:rPr>
          <w:rFonts w:ascii="Arial" w:hAnsi="Arial" w:cs="Arial"/>
        </w:rPr>
        <w:t>Siehe Schriftsatz vom 9.9.2022, ab Seite 6</w:t>
      </w:r>
    </w:p>
    <w:p w14:paraId="723D20D4" w14:textId="77777777" w:rsidR="00E3680C" w:rsidRPr="00662030" w:rsidRDefault="00E3680C" w:rsidP="00E3680C">
      <w:pPr>
        <w:rPr>
          <w:rFonts w:ascii="Arial" w:hAnsi="Arial" w:cs="Arial"/>
        </w:rPr>
      </w:pPr>
    </w:p>
    <w:p w14:paraId="2E21558F" w14:textId="77777777" w:rsidR="00E3680C" w:rsidRPr="00662030" w:rsidRDefault="00E3680C" w:rsidP="00E3680C">
      <w:pPr>
        <w:rPr>
          <w:rFonts w:ascii="Arial" w:hAnsi="Arial" w:cs="Arial"/>
        </w:rPr>
      </w:pPr>
      <w:r w:rsidRPr="00662030">
        <w:rPr>
          <w:rFonts w:ascii="Arial" w:hAnsi="Arial" w:cs="Arial"/>
        </w:rPr>
        <w:t>6.</w:t>
      </w:r>
    </w:p>
    <w:p w14:paraId="4FDC2232" w14:textId="77777777" w:rsidR="00E3680C" w:rsidRPr="00662030" w:rsidRDefault="00E3680C" w:rsidP="00E3680C">
      <w:pPr>
        <w:rPr>
          <w:rFonts w:ascii="Arial" w:hAnsi="Arial" w:cs="Arial"/>
        </w:rPr>
      </w:pPr>
    </w:p>
    <w:p w14:paraId="4B18AA6F" w14:textId="77777777" w:rsidR="00E3680C" w:rsidRPr="00662030" w:rsidRDefault="00E3680C" w:rsidP="00E3680C">
      <w:pPr>
        <w:jc w:val="both"/>
        <w:rPr>
          <w:rFonts w:ascii="Arial" w:hAnsi="Arial" w:cs="Arial"/>
        </w:rPr>
      </w:pPr>
      <w:r w:rsidRPr="00662030">
        <w:rPr>
          <w:rFonts w:ascii="Arial" w:hAnsi="Arial" w:cs="Arial"/>
        </w:rPr>
        <w:t>Trotz aller schon in 2021 bekannten Fakten behauptete (auch) Bundesgesundheitsminister Prof. Dr. Karl Lauterbach immer wieder, die die „Covid-19-Injektionen seien „nebenwirkungsfrei“.</w:t>
      </w:r>
    </w:p>
    <w:p w14:paraId="0C4F4F1A" w14:textId="77777777" w:rsidR="00E3680C" w:rsidRPr="00662030" w:rsidRDefault="00E3680C" w:rsidP="00E3680C">
      <w:pPr>
        <w:jc w:val="both"/>
        <w:rPr>
          <w:rFonts w:ascii="Arial" w:hAnsi="Arial" w:cs="Arial"/>
        </w:rPr>
      </w:pPr>
    </w:p>
    <w:p w14:paraId="599A45B3" w14:textId="77777777" w:rsidR="00E3680C" w:rsidRPr="00662030" w:rsidRDefault="00E3680C" w:rsidP="00E3680C">
      <w:pPr>
        <w:jc w:val="both"/>
        <w:rPr>
          <w:rFonts w:ascii="Arial" w:hAnsi="Arial" w:cs="Arial"/>
        </w:rPr>
      </w:pPr>
      <w:r w:rsidRPr="00662030">
        <w:rPr>
          <w:rFonts w:ascii="Arial" w:hAnsi="Arial" w:cs="Arial"/>
        </w:rPr>
        <w:t xml:space="preserve">Halbherzige Eingeständnisse dazu, dass diese Injektionen doch </w:t>
      </w:r>
      <w:r w:rsidRPr="00662030">
        <w:rPr>
          <w:rFonts w:ascii="Arial" w:hAnsi="Arial" w:cs="Arial"/>
          <w:u w:val="single"/>
        </w:rPr>
        <w:t xml:space="preserve">nicht </w:t>
      </w:r>
      <w:r w:rsidRPr="00662030">
        <w:rPr>
          <w:rFonts w:ascii="Arial" w:hAnsi="Arial" w:cs="Arial"/>
        </w:rPr>
        <w:t xml:space="preserve">nebenwirkungsfrei seien, kamen – soweit feststellbar – von dem Bundesgesundheitsminister Lauterbach </w:t>
      </w:r>
      <w:r w:rsidRPr="00662030">
        <w:rPr>
          <w:rFonts w:ascii="Arial" w:hAnsi="Arial" w:cs="Arial"/>
          <w:u w:val="single"/>
        </w:rPr>
        <w:t>erst im Verlaufe des Monats Juni 2022</w:t>
      </w:r>
      <w:r w:rsidRPr="00662030">
        <w:rPr>
          <w:rFonts w:ascii="Arial" w:hAnsi="Arial" w:cs="Arial"/>
        </w:rPr>
        <w:t>, siehe u.a.:</w:t>
      </w:r>
    </w:p>
    <w:p w14:paraId="0E70D925" w14:textId="77777777" w:rsidR="00E3680C" w:rsidRPr="00662030" w:rsidRDefault="00E3680C" w:rsidP="00E3680C">
      <w:pPr>
        <w:jc w:val="both"/>
        <w:rPr>
          <w:rFonts w:ascii="Arial" w:hAnsi="Arial" w:cs="Arial"/>
        </w:rPr>
      </w:pPr>
    </w:p>
    <w:p w14:paraId="1A471040" w14:textId="77777777" w:rsidR="00E3680C" w:rsidRPr="00662030" w:rsidRDefault="00E3680C" w:rsidP="00E3680C">
      <w:pPr>
        <w:jc w:val="both"/>
        <w:rPr>
          <w:rFonts w:ascii="Arial" w:hAnsi="Arial" w:cs="Arial"/>
        </w:rPr>
      </w:pPr>
      <w:r w:rsidRPr="00662030">
        <w:rPr>
          <w:rFonts w:ascii="Arial" w:hAnsi="Arial" w:cs="Arial"/>
        </w:rPr>
        <w:t>https://www.allgemeine-zeitung.de/politik/politik-deutschland/coronavirus-impfung-doch-nicht-nebenwirkungsfrei-1711359</w:t>
      </w:r>
    </w:p>
    <w:p w14:paraId="33471662" w14:textId="77777777" w:rsidR="00E3680C" w:rsidRPr="0098146C" w:rsidRDefault="00E3680C" w:rsidP="00E3680C">
      <w:pPr>
        <w:jc w:val="both"/>
        <w:rPr>
          <w:rFonts w:ascii="Arial" w:hAnsi="Arial" w:cs="Arial"/>
          <w:color w:val="000000" w:themeColor="text1"/>
        </w:rPr>
      </w:pPr>
    </w:p>
    <w:p w14:paraId="49326ABE" w14:textId="77777777" w:rsidR="00E3680C" w:rsidRPr="0098146C" w:rsidRDefault="00E3680C" w:rsidP="00E3680C">
      <w:pPr>
        <w:jc w:val="both"/>
        <w:rPr>
          <w:rFonts w:ascii="Arial" w:hAnsi="Arial" w:cs="Arial"/>
          <w:color w:val="000000" w:themeColor="text1"/>
        </w:rPr>
      </w:pPr>
      <w:hyperlink r:id="rId8" w:history="1">
        <w:r w:rsidRPr="0098146C">
          <w:rPr>
            <w:rStyle w:val="Hyperlink"/>
            <w:rFonts w:ascii="Arial" w:hAnsi="Arial" w:cs="Arial"/>
            <w:color w:val="000000" w:themeColor="text1"/>
          </w:rPr>
          <w:t>https://www.berliner-zeitung.de/news/karl-lauterbach-aussagen-zu-impfschaeden-sorgen-fuer-aufsehen-li.238592</w:t>
        </w:r>
      </w:hyperlink>
    </w:p>
    <w:p w14:paraId="2E35DD41" w14:textId="77777777" w:rsidR="00E3680C" w:rsidRPr="0098146C" w:rsidRDefault="00E3680C" w:rsidP="00E3680C">
      <w:pPr>
        <w:pStyle w:val="StandardWeb"/>
        <w:jc w:val="both"/>
        <w:rPr>
          <w:rFonts w:ascii="ArialMT" w:hAnsi="ArialMT"/>
          <w:color w:val="000000" w:themeColor="text1"/>
        </w:rPr>
      </w:pPr>
      <w:r w:rsidRPr="0098146C">
        <w:rPr>
          <w:rFonts w:ascii="ArialMT" w:hAnsi="ArialMT"/>
          <w:color w:val="000000" w:themeColor="text1"/>
        </w:rPr>
        <w:t xml:space="preserve">Das Eingeständnis, dass diese Covid-19-Injektionen </w:t>
      </w:r>
      <w:r w:rsidRPr="00352B4E">
        <w:rPr>
          <w:rFonts w:ascii="ArialMT" w:hAnsi="ArialMT"/>
          <w:color w:val="000000" w:themeColor="text1"/>
          <w:u w:val="single"/>
        </w:rPr>
        <w:t>nicht wirksam</w:t>
      </w:r>
      <w:r w:rsidRPr="0042196B">
        <w:rPr>
          <w:rFonts w:ascii="ArialMT" w:hAnsi="ArialMT"/>
          <w:color w:val="000000" w:themeColor="text1"/>
        </w:rPr>
        <w:t xml:space="preserve"> sind</w:t>
      </w:r>
      <w:r w:rsidRPr="0098146C">
        <w:rPr>
          <w:rFonts w:ascii="ArialMT" w:hAnsi="ArialMT"/>
          <w:color w:val="000000" w:themeColor="text1"/>
        </w:rPr>
        <w:t>, kam noch viel später.</w:t>
      </w:r>
    </w:p>
    <w:p w14:paraId="6375E578" w14:textId="77777777" w:rsidR="00E3680C" w:rsidRPr="0098146C" w:rsidRDefault="00E3680C" w:rsidP="00E3680C">
      <w:pPr>
        <w:pStyle w:val="StandardWeb"/>
        <w:jc w:val="both"/>
        <w:rPr>
          <w:rFonts w:ascii="ArialMT" w:hAnsi="ArialMT"/>
          <w:color w:val="000000" w:themeColor="text1"/>
        </w:rPr>
      </w:pPr>
      <w:r w:rsidRPr="00352B4E">
        <w:rPr>
          <w:rFonts w:ascii="ArialMT" w:hAnsi="ArialMT"/>
          <w:color w:val="000000" w:themeColor="text1"/>
        </w:rPr>
        <w:t xml:space="preserve">Die einrichtungsbezogene Nachweispflicht nach § 20a IfSG ist zum 31.12.2022 ausgelaufen, weil der Prof. Lauterbach schließlich selbst öffentlich einräumen musste, dass diese Injektionen nicht vor Ansteckung </w:t>
      </w:r>
      <w:proofErr w:type="spellStart"/>
      <w:r w:rsidRPr="00352B4E">
        <w:rPr>
          <w:rFonts w:ascii="ArialMT" w:hAnsi="ArialMT"/>
          <w:color w:val="000000" w:themeColor="text1"/>
        </w:rPr>
        <w:t>schützen</w:t>
      </w:r>
      <w:proofErr w:type="spellEnd"/>
      <w:r w:rsidRPr="0098146C">
        <w:rPr>
          <w:rFonts w:ascii="ArialMT" w:hAnsi="ArialMT"/>
          <w:color w:val="000000" w:themeColor="text1"/>
        </w:rPr>
        <w:t>, siehe:</w:t>
      </w:r>
    </w:p>
    <w:p w14:paraId="2B6A3B74" w14:textId="183648B6" w:rsidR="00E3680C" w:rsidRPr="00F040C3" w:rsidRDefault="00E3680C" w:rsidP="00F040C3">
      <w:pPr>
        <w:pStyle w:val="StandardWeb"/>
        <w:rPr>
          <w:rFonts w:ascii="ArialMT" w:hAnsi="ArialMT"/>
          <w:color w:val="000000" w:themeColor="text1"/>
        </w:rPr>
      </w:pPr>
      <w:r w:rsidRPr="0098146C">
        <w:rPr>
          <w:rFonts w:ascii="ArialMT" w:hAnsi="ArialMT"/>
          <w:color w:val="000000" w:themeColor="text1"/>
        </w:rPr>
        <w:t xml:space="preserve">ZDF vom 23.11.2022, </w:t>
      </w:r>
      <w:hyperlink r:id="rId9" w:history="1">
        <w:r w:rsidRPr="00F72274">
          <w:rPr>
            <w:rStyle w:val="Hyperlink"/>
            <w:rFonts w:ascii="ArialMT" w:hAnsi="ArialMT"/>
          </w:rPr>
          <w:t>https://www.zdf.de/nachrichten/politik/corona-impfpflicht-lauterbach-pflege-100.html</w:t>
        </w:r>
      </w:hyperlink>
    </w:p>
    <w:p w14:paraId="25779720" w14:textId="77777777" w:rsidR="00E3680C" w:rsidRPr="00DC3418" w:rsidRDefault="00E3680C" w:rsidP="00E3680C">
      <w:pPr>
        <w:rPr>
          <w:rFonts w:ascii="Arial" w:hAnsi="Arial" w:cs="Arial"/>
        </w:rPr>
      </w:pPr>
      <w:r w:rsidRPr="00DC3418">
        <w:rPr>
          <w:rFonts w:ascii="Arial" w:hAnsi="Arial" w:cs="Arial"/>
        </w:rPr>
        <w:t>7.</w:t>
      </w:r>
    </w:p>
    <w:p w14:paraId="77ED7320" w14:textId="77777777" w:rsidR="00E3680C" w:rsidRPr="00DC3418" w:rsidRDefault="00E3680C" w:rsidP="00E3680C">
      <w:pPr>
        <w:rPr>
          <w:rFonts w:ascii="Arial" w:hAnsi="Arial" w:cs="Arial"/>
        </w:rPr>
      </w:pPr>
    </w:p>
    <w:p w14:paraId="6B667DEC" w14:textId="1385124F" w:rsidR="00E3680C" w:rsidRPr="00F040C3" w:rsidRDefault="00E3680C" w:rsidP="00E3680C">
      <w:pPr>
        <w:rPr>
          <w:rFonts w:ascii="Arial" w:hAnsi="Arial" w:cs="Arial"/>
        </w:rPr>
      </w:pPr>
      <w:r w:rsidRPr="00DC3418">
        <w:rPr>
          <w:rFonts w:ascii="Arial" w:hAnsi="Arial" w:cs="Arial"/>
        </w:rPr>
        <w:t xml:space="preserve">Weitere </w:t>
      </w:r>
      <w:r>
        <w:rPr>
          <w:rFonts w:ascii="Arial" w:hAnsi="Arial" w:cs="Arial"/>
        </w:rPr>
        <w:t xml:space="preserve">diesseitige </w:t>
      </w:r>
      <w:r w:rsidRPr="00DC3418">
        <w:rPr>
          <w:rFonts w:ascii="Arial" w:hAnsi="Arial" w:cs="Arial"/>
        </w:rPr>
        <w:t>Schriftsätze zum Thema Wirkungslosigkeit</w:t>
      </w:r>
      <w:r w:rsidR="00F040C3">
        <w:rPr>
          <w:rFonts w:ascii="Arial" w:hAnsi="Arial" w:cs="Arial"/>
        </w:rPr>
        <w:t xml:space="preserve"> sind </w:t>
      </w:r>
      <w:r w:rsidR="00F040C3">
        <w:rPr>
          <w:rFonts w:ascii="Arial" w:hAnsi="Arial" w:cs="Arial"/>
          <w:b/>
          <w:bCs/>
        </w:rPr>
        <w:t>u</w:t>
      </w:r>
      <w:r w:rsidR="00F040C3" w:rsidRPr="00F040C3">
        <w:rPr>
          <w:rFonts w:ascii="Arial" w:hAnsi="Arial" w:cs="Arial"/>
        </w:rPr>
        <w:t>.a., also nicht nur:</w:t>
      </w:r>
    </w:p>
    <w:p w14:paraId="55F9A4C5" w14:textId="77777777" w:rsidR="00E3680C" w:rsidRPr="00DC3418" w:rsidRDefault="00E3680C" w:rsidP="00E3680C">
      <w:pPr>
        <w:rPr>
          <w:rFonts w:ascii="Arial" w:hAnsi="Arial" w:cs="Arial"/>
        </w:rPr>
      </w:pPr>
    </w:p>
    <w:p w14:paraId="6532F1E8" w14:textId="77777777" w:rsidR="00E3680C" w:rsidRPr="00DC3418" w:rsidRDefault="00E3680C" w:rsidP="00E3680C">
      <w:pPr>
        <w:rPr>
          <w:rFonts w:ascii="Arial" w:hAnsi="Arial" w:cs="Arial"/>
        </w:rPr>
      </w:pPr>
      <w:r w:rsidRPr="00DC3418">
        <w:rPr>
          <w:rFonts w:ascii="Arial" w:hAnsi="Arial" w:cs="Arial"/>
        </w:rPr>
        <w:t>a)</w:t>
      </w:r>
    </w:p>
    <w:p w14:paraId="6E773109" w14:textId="77777777" w:rsidR="00E3680C" w:rsidRPr="00DC3418" w:rsidRDefault="00E3680C" w:rsidP="00E3680C">
      <w:pPr>
        <w:rPr>
          <w:rFonts w:ascii="Arial" w:hAnsi="Arial" w:cs="Arial"/>
        </w:rPr>
      </w:pPr>
    </w:p>
    <w:p w14:paraId="6DA12BB7" w14:textId="77777777" w:rsidR="00E3680C" w:rsidRPr="00DC3418" w:rsidRDefault="00E3680C" w:rsidP="00E3680C">
      <w:pPr>
        <w:rPr>
          <w:rFonts w:ascii="Arial" w:hAnsi="Arial" w:cs="Arial"/>
        </w:rPr>
      </w:pPr>
      <w:r>
        <w:rPr>
          <w:rFonts w:ascii="Arial" w:hAnsi="Arial" w:cs="Arial"/>
        </w:rPr>
        <w:t>Siehe Schriftsatz</w:t>
      </w:r>
      <w:r w:rsidRPr="00DC3418">
        <w:rPr>
          <w:rFonts w:ascii="Arial" w:hAnsi="Arial" w:cs="Arial"/>
        </w:rPr>
        <w:t xml:space="preserve"> vom 18.7.2022, ab Seite 4, Ziff. 5, u.a. mit Verweis auf Metastudie:</w:t>
      </w:r>
    </w:p>
    <w:p w14:paraId="5B16F8A6" w14:textId="77777777" w:rsidR="00E3680C" w:rsidRPr="00DC3418" w:rsidRDefault="00E3680C" w:rsidP="00E3680C">
      <w:pPr>
        <w:pStyle w:val="StandardWeb"/>
        <w:rPr>
          <w:rFonts w:ascii="Arial" w:hAnsi="Arial" w:cs="Arial"/>
        </w:rPr>
      </w:pPr>
      <w:r w:rsidRPr="00DC3418">
        <w:rPr>
          <w:rFonts w:ascii="Arial" w:hAnsi="Arial" w:cs="Arial"/>
          <w:color w:val="0000FF"/>
        </w:rPr>
        <w:t xml:space="preserve">https://tkp.at/2022/07/15/neue-meta-studie-zeigt-die-weitgehende-wirkungslosigkeit-der- c19-impfungen-auch-gegen-fruehere-varianten/ </w:t>
      </w:r>
    </w:p>
    <w:p w14:paraId="1B4DEB2C" w14:textId="77777777" w:rsidR="00E3680C" w:rsidRPr="00DC3418" w:rsidRDefault="00E3680C" w:rsidP="00E3680C">
      <w:pPr>
        <w:rPr>
          <w:rFonts w:ascii="Arial" w:hAnsi="Arial" w:cs="Arial"/>
        </w:rPr>
      </w:pPr>
      <w:r w:rsidRPr="00DC3418">
        <w:rPr>
          <w:rFonts w:ascii="Arial" w:hAnsi="Arial" w:cs="Arial"/>
        </w:rPr>
        <w:t>b)</w:t>
      </w:r>
    </w:p>
    <w:p w14:paraId="1743BBEC" w14:textId="77777777" w:rsidR="00E3680C" w:rsidRPr="00DC3418" w:rsidRDefault="00E3680C" w:rsidP="00E3680C">
      <w:pPr>
        <w:rPr>
          <w:rFonts w:ascii="Arial" w:hAnsi="Arial" w:cs="Arial"/>
        </w:rPr>
      </w:pPr>
    </w:p>
    <w:p w14:paraId="1C8D0469" w14:textId="77777777" w:rsidR="00E3680C" w:rsidRPr="00DC3418" w:rsidRDefault="00E3680C" w:rsidP="00E3680C">
      <w:pPr>
        <w:rPr>
          <w:rFonts w:ascii="Arial" w:hAnsi="Arial" w:cs="Arial"/>
        </w:rPr>
      </w:pPr>
      <w:r>
        <w:rPr>
          <w:rFonts w:ascii="Arial" w:hAnsi="Arial" w:cs="Arial"/>
        </w:rPr>
        <w:t>Siehe Schriftsatz</w:t>
      </w:r>
      <w:r w:rsidRPr="00DC3418">
        <w:rPr>
          <w:rFonts w:ascii="Arial" w:hAnsi="Arial" w:cs="Arial"/>
        </w:rPr>
        <w:t xml:space="preserve"> vom 19.7.2022</w:t>
      </w:r>
    </w:p>
    <w:p w14:paraId="68EEE20B" w14:textId="77777777" w:rsidR="00E3680C" w:rsidRPr="00DC3418" w:rsidRDefault="00E3680C" w:rsidP="00E3680C">
      <w:pPr>
        <w:rPr>
          <w:rFonts w:ascii="Arial" w:hAnsi="Arial" w:cs="Arial"/>
        </w:rPr>
      </w:pPr>
    </w:p>
    <w:p w14:paraId="2F62BF27" w14:textId="77777777" w:rsidR="00E3680C" w:rsidRPr="00DC3418" w:rsidRDefault="00E3680C" w:rsidP="00E3680C">
      <w:pPr>
        <w:rPr>
          <w:rFonts w:ascii="Arial" w:hAnsi="Arial" w:cs="Arial"/>
        </w:rPr>
      </w:pPr>
      <w:r w:rsidRPr="00DC3418">
        <w:rPr>
          <w:rFonts w:ascii="Arial" w:hAnsi="Arial" w:cs="Arial"/>
        </w:rPr>
        <w:t>c)</w:t>
      </w:r>
    </w:p>
    <w:p w14:paraId="7A4BF802" w14:textId="77777777" w:rsidR="00E3680C" w:rsidRPr="00DC3418" w:rsidRDefault="00E3680C" w:rsidP="00E3680C">
      <w:pPr>
        <w:rPr>
          <w:rFonts w:ascii="Arial" w:hAnsi="Arial" w:cs="Arial"/>
        </w:rPr>
      </w:pPr>
    </w:p>
    <w:p w14:paraId="4F765172" w14:textId="77777777" w:rsidR="00E3680C" w:rsidRPr="00DC3418" w:rsidRDefault="00E3680C" w:rsidP="00E3680C">
      <w:pPr>
        <w:rPr>
          <w:rFonts w:ascii="Arial" w:hAnsi="Arial" w:cs="Arial"/>
        </w:rPr>
      </w:pPr>
      <w:r>
        <w:rPr>
          <w:rFonts w:ascii="Arial" w:hAnsi="Arial" w:cs="Arial"/>
        </w:rPr>
        <w:t xml:space="preserve">Siehe Schriftsatz </w:t>
      </w:r>
      <w:r w:rsidRPr="00DC3418">
        <w:rPr>
          <w:rFonts w:ascii="Arial" w:hAnsi="Arial" w:cs="Arial"/>
        </w:rPr>
        <w:t>vom 3.1.2023, ab Seite 1</w:t>
      </w:r>
    </w:p>
    <w:p w14:paraId="3D1016A3" w14:textId="77777777" w:rsidR="00E3680C" w:rsidRDefault="00E3680C" w:rsidP="00986BCA">
      <w:pPr>
        <w:jc w:val="both"/>
        <w:rPr>
          <w:rFonts w:ascii="Arial" w:hAnsi="Arial" w:cs="Arial"/>
        </w:rPr>
      </w:pPr>
    </w:p>
    <w:p w14:paraId="1D54AEAF" w14:textId="2C714B08" w:rsidR="00986BCA" w:rsidRPr="00663BE5" w:rsidRDefault="00663BE5" w:rsidP="00986BCA">
      <w:pPr>
        <w:jc w:val="both"/>
        <w:rPr>
          <w:rFonts w:ascii="Arial" w:hAnsi="Arial" w:cs="Arial"/>
          <w:b/>
          <w:bCs/>
        </w:rPr>
      </w:pPr>
      <w:r w:rsidRPr="00663BE5">
        <w:rPr>
          <w:rFonts w:ascii="Arial" w:hAnsi="Arial" w:cs="Arial"/>
          <w:b/>
          <w:bCs/>
        </w:rPr>
        <w:t>III.</w:t>
      </w:r>
    </w:p>
    <w:p w14:paraId="11582D67" w14:textId="7ED2846F" w:rsidR="00663BE5" w:rsidRDefault="00663BE5" w:rsidP="00986BCA">
      <w:pPr>
        <w:jc w:val="both"/>
        <w:rPr>
          <w:rFonts w:ascii="Arial" w:hAnsi="Arial" w:cs="Arial"/>
        </w:rPr>
      </w:pPr>
    </w:p>
    <w:p w14:paraId="52C60C36" w14:textId="77777777" w:rsidR="00663BE5" w:rsidRDefault="00663BE5" w:rsidP="00663BE5">
      <w:pPr>
        <w:jc w:val="both"/>
        <w:rPr>
          <w:rFonts w:ascii="Arial" w:hAnsi="Arial" w:cs="Arial"/>
        </w:rPr>
      </w:pPr>
      <w:r>
        <w:rPr>
          <w:rFonts w:ascii="Arial" w:hAnsi="Arial" w:cs="Arial"/>
        </w:rPr>
        <w:t>Hierbei ist zu beachten, dass d</w:t>
      </w:r>
      <w:r w:rsidRPr="00A17B73">
        <w:rPr>
          <w:rFonts w:ascii="Arial" w:hAnsi="Arial" w:cs="Arial"/>
        </w:rPr>
        <w:t xml:space="preserve">as PEI </w:t>
      </w:r>
      <w:r>
        <w:rPr>
          <w:rFonts w:ascii="Arial" w:hAnsi="Arial" w:cs="Arial"/>
        </w:rPr>
        <w:t>international bestens vernetzt ist. Auf der Homepage des PEI hießt es hierzu (Zitat):</w:t>
      </w:r>
    </w:p>
    <w:p w14:paraId="12CF4644" w14:textId="77777777" w:rsidR="00663BE5" w:rsidRDefault="00663BE5" w:rsidP="00663BE5">
      <w:pPr>
        <w:jc w:val="both"/>
        <w:rPr>
          <w:rFonts w:ascii="Arial" w:hAnsi="Arial" w:cs="Arial"/>
        </w:rPr>
      </w:pPr>
    </w:p>
    <w:p w14:paraId="34C75F98" w14:textId="77777777" w:rsidR="00663BE5" w:rsidRPr="000B5A9D" w:rsidRDefault="00663BE5" w:rsidP="00663BE5">
      <w:pPr>
        <w:pStyle w:val="StandardWeb"/>
        <w:shd w:val="clear" w:color="auto" w:fill="FFFFFF"/>
        <w:spacing w:before="0" w:beforeAutospacing="0" w:after="480" w:afterAutospacing="0"/>
        <w:jc w:val="both"/>
        <w:rPr>
          <w:rFonts w:ascii="Arial" w:hAnsi="Arial" w:cs="Arial"/>
          <w:color w:val="000000" w:themeColor="text1"/>
        </w:rPr>
      </w:pPr>
      <w:r>
        <w:rPr>
          <w:rFonts w:ascii="Arial" w:hAnsi="Arial" w:cs="Arial"/>
          <w:color w:val="464650"/>
        </w:rPr>
        <w:t xml:space="preserve">„Expertinnen und Experten des Paul-Ehrlich-Instituts (PEI) sind in Gremien und </w:t>
      </w:r>
      <w:r w:rsidRPr="000B5A9D">
        <w:rPr>
          <w:rFonts w:ascii="Arial" w:hAnsi="Arial" w:cs="Arial"/>
          <w:color w:val="000000" w:themeColor="text1"/>
        </w:rPr>
        <w:t>Arbeitsgruppen internationaler Organisationen aktiv.</w:t>
      </w:r>
    </w:p>
    <w:p w14:paraId="5FAB093B" w14:textId="77777777" w:rsidR="00663BE5" w:rsidRPr="000B5A9D" w:rsidRDefault="00663BE5" w:rsidP="00663BE5">
      <w:pPr>
        <w:pStyle w:val="StandardWeb"/>
        <w:shd w:val="clear" w:color="auto" w:fill="FFFFFF"/>
        <w:spacing w:before="0" w:beforeAutospacing="0" w:after="480" w:afterAutospacing="0"/>
        <w:rPr>
          <w:rFonts w:ascii="Arial" w:hAnsi="Arial" w:cs="Arial"/>
          <w:color w:val="000000" w:themeColor="text1"/>
        </w:rPr>
      </w:pPr>
      <w:hyperlink r:id="rId10" w:tgtFrame="_blank" w:tooltip="Neues Fenster: Europäische Arzneimittelagentur (EMA)" w:history="1">
        <w:r w:rsidRPr="000B5A9D">
          <w:rPr>
            <w:rStyle w:val="Hyperlink"/>
            <w:rFonts w:ascii="Arial" w:hAnsi="Arial" w:cs="Arial"/>
            <w:color w:val="000000" w:themeColor="text1"/>
          </w:rPr>
          <w:t>Europäische Arzneimittelagentur (European Medicines Agency,</w:t>
        </w:r>
        <w:r w:rsidRPr="000B5A9D">
          <w:rPr>
            <w:rStyle w:val="apple-converted-space"/>
            <w:rFonts w:ascii="Arial" w:hAnsi="Arial" w:cs="Arial"/>
            <w:color w:val="000000" w:themeColor="text1"/>
          </w:rPr>
          <w:t> </w:t>
        </w:r>
        <w:r w:rsidRPr="000B5A9D">
          <w:rPr>
            <w:rStyle w:val="Hyperlink"/>
            <w:rFonts w:ascii="Arial" w:hAnsi="Arial" w:cs="Arial"/>
            <w:color w:val="000000" w:themeColor="text1"/>
          </w:rPr>
          <w:t>EMA)</w:t>
        </w:r>
      </w:hyperlink>
      <w:r w:rsidRPr="000B5A9D">
        <w:rPr>
          <w:rFonts w:ascii="Arial" w:hAnsi="Arial" w:cs="Arial"/>
          <w:color w:val="000000" w:themeColor="text1"/>
        </w:rPr>
        <w:br/>
      </w:r>
      <w:hyperlink r:id="rId11" w:tgtFrame="_blank" w:tooltip="Neues Fenster: Heads of Medicines Agencies" w:history="1">
        <w:r w:rsidRPr="000B5A9D">
          <w:rPr>
            <w:rStyle w:val="Hyperlink"/>
            <w:rFonts w:ascii="Arial" w:hAnsi="Arial" w:cs="Arial"/>
            <w:b/>
            <w:bCs/>
            <w:color w:val="000000" w:themeColor="text1"/>
          </w:rPr>
          <w:t>Leitungen der europäischen Zulassungsbehörden</w:t>
        </w:r>
        <w:r w:rsidRPr="000B5A9D">
          <w:rPr>
            <w:rStyle w:val="Hyperlink"/>
            <w:rFonts w:ascii="Arial" w:hAnsi="Arial" w:cs="Arial"/>
            <w:color w:val="000000" w:themeColor="text1"/>
          </w:rPr>
          <w:t xml:space="preserve"> für Human- und Tierarzneimittel (Heads </w:t>
        </w:r>
        <w:proofErr w:type="spellStart"/>
        <w:r w:rsidRPr="000B5A9D">
          <w:rPr>
            <w:rStyle w:val="Hyperlink"/>
            <w:rFonts w:ascii="Arial" w:hAnsi="Arial" w:cs="Arial"/>
            <w:color w:val="000000" w:themeColor="text1"/>
          </w:rPr>
          <w:t>of</w:t>
        </w:r>
        <w:proofErr w:type="spellEnd"/>
        <w:r w:rsidRPr="000B5A9D">
          <w:rPr>
            <w:rStyle w:val="Hyperlink"/>
            <w:rFonts w:ascii="Arial" w:hAnsi="Arial" w:cs="Arial"/>
            <w:color w:val="000000" w:themeColor="text1"/>
          </w:rPr>
          <w:t xml:space="preserve"> Medicines </w:t>
        </w:r>
        <w:proofErr w:type="spellStart"/>
        <w:r w:rsidRPr="000B5A9D">
          <w:rPr>
            <w:rStyle w:val="Hyperlink"/>
            <w:rFonts w:ascii="Arial" w:hAnsi="Arial" w:cs="Arial"/>
            <w:color w:val="000000" w:themeColor="text1"/>
          </w:rPr>
          <w:t>Agencies</w:t>
        </w:r>
        <w:proofErr w:type="spellEnd"/>
        <w:r w:rsidRPr="000B5A9D">
          <w:rPr>
            <w:rStyle w:val="Hyperlink"/>
            <w:rFonts w:ascii="Arial" w:hAnsi="Arial" w:cs="Arial"/>
            <w:color w:val="000000" w:themeColor="text1"/>
          </w:rPr>
          <w:t>,</w:t>
        </w:r>
        <w:r w:rsidRPr="000B5A9D">
          <w:rPr>
            <w:rStyle w:val="apple-converted-space"/>
            <w:rFonts w:ascii="Arial" w:hAnsi="Arial" w:cs="Arial"/>
            <w:color w:val="000000" w:themeColor="text1"/>
          </w:rPr>
          <w:t> </w:t>
        </w:r>
        <w:r w:rsidRPr="000B5A9D">
          <w:rPr>
            <w:rStyle w:val="Hyperlink"/>
            <w:rFonts w:ascii="Arial" w:hAnsi="Arial" w:cs="Arial"/>
            <w:color w:val="000000" w:themeColor="text1"/>
          </w:rPr>
          <w:t>HMA)</w:t>
        </w:r>
      </w:hyperlink>
      <w:r w:rsidRPr="000B5A9D">
        <w:rPr>
          <w:rFonts w:ascii="Arial" w:hAnsi="Arial" w:cs="Arial"/>
          <w:color w:val="000000" w:themeColor="text1"/>
        </w:rPr>
        <w:br/>
      </w:r>
      <w:hyperlink r:id="rId12" w:tgtFrame="_blank" w:tooltip="Neues Fenster: European Directorate for the Quality of Medicines &amp; HealthCare (EDQM)" w:history="1">
        <w:r w:rsidRPr="000B5A9D">
          <w:rPr>
            <w:rStyle w:val="Hyperlink"/>
            <w:rFonts w:ascii="Arial" w:hAnsi="Arial" w:cs="Arial"/>
            <w:color w:val="000000" w:themeColor="text1"/>
          </w:rPr>
          <w:t xml:space="preserve">Europäisches Direktorat für die Qualität von Arzneimitteln (European </w:t>
        </w:r>
        <w:proofErr w:type="spellStart"/>
        <w:r w:rsidRPr="000B5A9D">
          <w:rPr>
            <w:rStyle w:val="Hyperlink"/>
            <w:rFonts w:ascii="Arial" w:hAnsi="Arial" w:cs="Arial"/>
            <w:color w:val="000000" w:themeColor="text1"/>
          </w:rPr>
          <w:t>Directorate</w:t>
        </w:r>
        <w:proofErr w:type="spellEnd"/>
        <w:r w:rsidRPr="000B5A9D">
          <w:rPr>
            <w:rStyle w:val="Hyperlink"/>
            <w:rFonts w:ascii="Arial" w:hAnsi="Arial" w:cs="Arial"/>
            <w:color w:val="000000" w:themeColor="text1"/>
          </w:rPr>
          <w:t xml:space="preserve"> </w:t>
        </w:r>
        <w:proofErr w:type="spellStart"/>
        <w:r w:rsidRPr="000B5A9D">
          <w:rPr>
            <w:rStyle w:val="Hyperlink"/>
            <w:rFonts w:ascii="Arial" w:hAnsi="Arial" w:cs="Arial"/>
            <w:color w:val="000000" w:themeColor="text1"/>
          </w:rPr>
          <w:t>for</w:t>
        </w:r>
        <w:proofErr w:type="spellEnd"/>
        <w:r w:rsidRPr="000B5A9D">
          <w:rPr>
            <w:rStyle w:val="Hyperlink"/>
            <w:rFonts w:ascii="Arial" w:hAnsi="Arial" w:cs="Arial"/>
            <w:color w:val="000000" w:themeColor="text1"/>
          </w:rPr>
          <w:t xml:space="preserve"> </w:t>
        </w:r>
        <w:proofErr w:type="spellStart"/>
        <w:r w:rsidRPr="000B5A9D">
          <w:rPr>
            <w:rStyle w:val="Hyperlink"/>
            <w:rFonts w:ascii="Arial" w:hAnsi="Arial" w:cs="Arial"/>
            <w:color w:val="000000" w:themeColor="text1"/>
          </w:rPr>
          <w:t>the</w:t>
        </w:r>
        <w:proofErr w:type="spellEnd"/>
        <w:r w:rsidRPr="000B5A9D">
          <w:rPr>
            <w:rStyle w:val="Hyperlink"/>
            <w:rFonts w:ascii="Arial" w:hAnsi="Arial" w:cs="Arial"/>
            <w:color w:val="000000" w:themeColor="text1"/>
          </w:rPr>
          <w:t xml:space="preserve"> Quality </w:t>
        </w:r>
        <w:proofErr w:type="spellStart"/>
        <w:r w:rsidRPr="000B5A9D">
          <w:rPr>
            <w:rStyle w:val="Hyperlink"/>
            <w:rFonts w:ascii="Arial" w:hAnsi="Arial" w:cs="Arial"/>
            <w:color w:val="000000" w:themeColor="text1"/>
          </w:rPr>
          <w:t>of</w:t>
        </w:r>
        <w:proofErr w:type="spellEnd"/>
        <w:r w:rsidRPr="000B5A9D">
          <w:rPr>
            <w:rStyle w:val="Hyperlink"/>
            <w:rFonts w:ascii="Arial" w:hAnsi="Arial" w:cs="Arial"/>
            <w:color w:val="000000" w:themeColor="text1"/>
          </w:rPr>
          <w:t xml:space="preserve"> Medicines,</w:t>
        </w:r>
        <w:r w:rsidRPr="000B5A9D">
          <w:rPr>
            <w:rStyle w:val="apple-converted-space"/>
            <w:rFonts w:ascii="Arial" w:hAnsi="Arial" w:cs="Arial"/>
            <w:color w:val="000000" w:themeColor="text1"/>
          </w:rPr>
          <w:t> </w:t>
        </w:r>
        <w:r w:rsidRPr="000B5A9D">
          <w:rPr>
            <w:rStyle w:val="Hyperlink"/>
            <w:rFonts w:ascii="Arial" w:hAnsi="Arial" w:cs="Arial"/>
            <w:color w:val="000000" w:themeColor="text1"/>
          </w:rPr>
          <w:t>EDQM)</w:t>
        </w:r>
      </w:hyperlink>
      <w:r w:rsidRPr="000B5A9D">
        <w:rPr>
          <w:rFonts w:ascii="Arial" w:hAnsi="Arial" w:cs="Arial"/>
          <w:color w:val="000000" w:themeColor="text1"/>
        </w:rPr>
        <w:br/>
      </w:r>
      <w:hyperlink r:id="rId13" w:tgtFrame="_blank" w:tooltip="Neues Fenster: Europäische Kommission" w:history="1">
        <w:r w:rsidRPr="000B5A9D">
          <w:rPr>
            <w:rStyle w:val="Hyperlink"/>
            <w:rFonts w:ascii="Arial" w:hAnsi="Arial" w:cs="Arial"/>
            <w:color w:val="000000" w:themeColor="text1"/>
          </w:rPr>
          <w:t xml:space="preserve">Europäische Kommission (European </w:t>
        </w:r>
        <w:proofErr w:type="spellStart"/>
        <w:r w:rsidRPr="000B5A9D">
          <w:rPr>
            <w:rStyle w:val="Hyperlink"/>
            <w:rFonts w:ascii="Arial" w:hAnsi="Arial" w:cs="Arial"/>
            <w:color w:val="000000" w:themeColor="text1"/>
          </w:rPr>
          <w:t>Commission</w:t>
        </w:r>
        <w:proofErr w:type="spellEnd"/>
        <w:r w:rsidRPr="000B5A9D">
          <w:rPr>
            <w:rStyle w:val="Hyperlink"/>
            <w:rFonts w:ascii="Arial" w:hAnsi="Arial" w:cs="Arial"/>
            <w:color w:val="000000" w:themeColor="text1"/>
          </w:rPr>
          <w:t>, EC)</w:t>
        </w:r>
      </w:hyperlink>
      <w:r w:rsidRPr="000B5A9D">
        <w:rPr>
          <w:rStyle w:val="apple-converted-space"/>
          <w:rFonts w:ascii="Arial" w:hAnsi="Arial" w:cs="Arial"/>
          <w:color w:val="000000" w:themeColor="text1"/>
        </w:rPr>
        <w:t> </w:t>
      </w:r>
      <w:r w:rsidRPr="000B5A9D">
        <w:rPr>
          <w:rFonts w:ascii="Arial" w:hAnsi="Arial" w:cs="Arial"/>
          <w:color w:val="000000" w:themeColor="text1"/>
        </w:rPr>
        <w:br/>
      </w:r>
      <w:hyperlink r:id="rId14" w:tgtFrame="_blank" w:tooltip="Neues Fenster: Weltgesundheitsorganisation (WHO)" w:history="1">
        <w:r w:rsidRPr="000B5A9D">
          <w:rPr>
            <w:rStyle w:val="Hyperlink"/>
            <w:rFonts w:ascii="Arial" w:hAnsi="Arial" w:cs="Arial"/>
            <w:color w:val="000000" w:themeColor="text1"/>
          </w:rPr>
          <w:t xml:space="preserve">Weltgesundheitsorganisation (World Health </w:t>
        </w:r>
        <w:proofErr w:type="spellStart"/>
        <w:r w:rsidRPr="000B5A9D">
          <w:rPr>
            <w:rStyle w:val="Hyperlink"/>
            <w:rFonts w:ascii="Arial" w:hAnsi="Arial" w:cs="Arial"/>
            <w:color w:val="000000" w:themeColor="text1"/>
          </w:rPr>
          <w:t>Organization</w:t>
        </w:r>
        <w:proofErr w:type="spellEnd"/>
        <w:r w:rsidRPr="000B5A9D">
          <w:rPr>
            <w:rStyle w:val="Hyperlink"/>
            <w:rFonts w:ascii="Arial" w:hAnsi="Arial" w:cs="Arial"/>
            <w:color w:val="000000" w:themeColor="text1"/>
          </w:rPr>
          <w:t>,</w:t>
        </w:r>
        <w:r w:rsidRPr="000B5A9D">
          <w:rPr>
            <w:rStyle w:val="apple-converted-space"/>
            <w:rFonts w:ascii="Arial" w:hAnsi="Arial" w:cs="Arial"/>
            <w:color w:val="000000" w:themeColor="text1"/>
          </w:rPr>
          <w:t> </w:t>
        </w:r>
        <w:r w:rsidRPr="000B5A9D">
          <w:rPr>
            <w:rStyle w:val="Hyperlink"/>
            <w:rFonts w:ascii="Arial" w:hAnsi="Arial" w:cs="Arial"/>
            <w:color w:val="000000" w:themeColor="text1"/>
          </w:rPr>
          <w:t>WHO)</w:t>
        </w:r>
      </w:hyperlink>
      <w:r w:rsidRPr="000B5A9D">
        <w:rPr>
          <w:rFonts w:ascii="Arial" w:hAnsi="Arial" w:cs="Arial"/>
          <w:color w:val="000000" w:themeColor="text1"/>
        </w:rPr>
        <w:br/>
      </w:r>
      <w:hyperlink r:id="rId15" w:tooltip="Paul-Ehrlich-Institut als Akteur im Global Health Protection Programme des Bundesministeriums für Gesundheit (BMG)" w:history="1">
        <w:r w:rsidRPr="000B5A9D">
          <w:rPr>
            <w:rStyle w:val="Hyperlink"/>
            <w:rFonts w:ascii="Arial" w:hAnsi="Arial" w:cs="Arial"/>
            <w:color w:val="000000" w:themeColor="text1"/>
          </w:rPr>
          <w:t xml:space="preserve">Global Health </w:t>
        </w:r>
        <w:proofErr w:type="spellStart"/>
        <w:r w:rsidRPr="000B5A9D">
          <w:rPr>
            <w:rStyle w:val="Hyperlink"/>
            <w:rFonts w:ascii="Arial" w:hAnsi="Arial" w:cs="Arial"/>
            <w:color w:val="000000" w:themeColor="text1"/>
          </w:rPr>
          <w:t>Protection</w:t>
        </w:r>
        <w:proofErr w:type="spellEnd"/>
        <w:r w:rsidRPr="000B5A9D">
          <w:rPr>
            <w:rStyle w:val="Hyperlink"/>
            <w:rFonts w:ascii="Arial" w:hAnsi="Arial" w:cs="Arial"/>
            <w:color w:val="000000" w:themeColor="text1"/>
          </w:rPr>
          <w:t xml:space="preserve"> Programme</w:t>
        </w:r>
        <w:r w:rsidRPr="000B5A9D">
          <w:rPr>
            <w:rStyle w:val="apple-converted-space"/>
            <w:rFonts w:ascii="Arial" w:hAnsi="Arial" w:cs="Arial"/>
            <w:color w:val="000000" w:themeColor="text1"/>
          </w:rPr>
          <w:t> </w:t>
        </w:r>
        <w:r w:rsidRPr="000B5A9D">
          <w:rPr>
            <w:rStyle w:val="Hyperlink"/>
            <w:rFonts w:ascii="Arial" w:hAnsi="Arial" w:cs="Arial"/>
            <w:color w:val="000000" w:themeColor="text1"/>
          </w:rPr>
          <w:t>(GHPP)</w:t>
        </w:r>
      </w:hyperlink>
      <w:r w:rsidRPr="000B5A9D">
        <w:rPr>
          <w:rFonts w:ascii="Arial" w:hAnsi="Arial" w:cs="Arial"/>
          <w:color w:val="000000" w:themeColor="text1"/>
        </w:rPr>
        <w:br/>
      </w:r>
      <w:hyperlink r:id="rId16" w:tgtFrame="_blank" w:tooltip="Neues Fenster: Blut-Informationssystem für Krisenintervention und -management (BISKIT) (Englisch)" w:history="1">
        <w:r w:rsidRPr="000B5A9D">
          <w:rPr>
            <w:rStyle w:val="Hyperlink"/>
            <w:rFonts w:ascii="Arial" w:hAnsi="Arial" w:cs="Arial"/>
            <w:color w:val="000000" w:themeColor="text1"/>
          </w:rPr>
          <w:t>Blut-Informationssystem für Krisenintervention und -management (BISKIT)</w:t>
        </w:r>
      </w:hyperlink>
    </w:p>
    <w:p w14:paraId="3F8E136C" w14:textId="77777777" w:rsidR="00663BE5" w:rsidRPr="000B5A9D" w:rsidRDefault="00663BE5" w:rsidP="00663BE5">
      <w:pPr>
        <w:pStyle w:val="StandardWeb"/>
        <w:shd w:val="clear" w:color="auto" w:fill="FFFFFF"/>
        <w:spacing w:before="0" w:beforeAutospacing="0" w:after="480" w:afterAutospacing="0"/>
        <w:rPr>
          <w:rFonts w:ascii="Arial" w:hAnsi="Arial" w:cs="Arial"/>
          <w:color w:val="000000" w:themeColor="text1"/>
          <w:lang w:val="en-US"/>
        </w:rPr>
      </w:pPr>
      <w:proofErr w:type="spellStart"/>
      <w:r w:rsidRPr="000B5A9D">
        <w:rPr>
          <w:rFonts w:ascii="Arial" w:hAnsi="Arial" w:cs="Arial"/>
          <w:color w:val="000000" w:themeColor="text1"/>
          <w:lang w:val="en-US"/>
        </w:rPr>
        <w:t>Bilaterale</w:t>
      </w:r>
      <w:proofErr w:type="spellEnd"/>
      <w:r w:rsidRPr="000B5A9D">
        <w:rPr>
          <w:rFonts w:ascii="Arial" w:hAnsi="Arial" w:cs="Arial"/>
          <w:color w:val="000000" w:themeColor="text1"/>
          <w:lang w:val="en-US"/>
        </w:rPr>
        <w:t xml:space="preserve"> </w:t>
      </w:r>
      <w:proofErr w:type="spellStart"/>
      <w:r w:rsidRPr="000B5A9D">
        <w:rPr>
          <w:rFonts w:ascii="Arial" w:hAnsi="Arial" w:cs="Arial"/>
          <w:color w:val="000000" w:themeColor="text1"/>
          <w:lang w:val="en-US"/>
        </w:rPr>
        <w:t>internationale</w:t>
      </w:r>
      <w:proofErr w:type="spellEnd"/>
      <w:r w:rsidRPr="000B5A9D">
        <w:rPr>
          <w:rFonts w:ascii="Arial" w:hAnsi="Arial" w:cs="Arial"/>
          <w:color w:val="000000" w:themeColor="text1"/>
          <w:lang w:val="en-US"/>
        </w:rPr>
        <w:t xml:space="preserve"> </w:t>
      </w:r>
      <w:proofErr w:type="spellStart"/>
      <w:r w:rsidRPr="000B5A9D">
        <w:rPr>
          <w:rFonts w:ascii="Arial" w:hAnsi="Arial" w:cs="Arial"/>
          <w:color w:val="000000" w:themeColor="text1"/>
          <w:lang w:val="en-US"/>
        </w:rPr>
        <w:t>Kooperationen</w:t>
      </w:r>
      <w:proofErr w:type="spellEnd"/>
    </w:p>
    <w:p w14:paraId="488BDACB" w14:textId="77777777" w:rsidR="00663BE5" w:rsidRDefault="00663BE5" w:rsidP="00663BE5">
      <w:pPr>
        <w:pStyle w:val="StandardWeb"/>
        <w:shd w:val="clear" w:color="auto" w:fill="FFFFFF"/>
        <w:spacing w:before="0" w:beforeAutospacing="0" w:after="480" w:afterAutospacing="0"/>
        <w:rPr>
          <w:rFonts w:ascii="Arial" w:hAnsi="Arial" w:cs="Arial"/>
          <w:color w:val="000000" w:themeColor="text1"/>
          <w:lang w:val="en-US"/>
        </w:rPr>
      </w:pPr>
      <w:hyperlink r:id="rId17" w:tgtFrame="_blank" w:tooltip="Neues Fenster: Center for the State Control of Drugs and Medical Devices of the Republic of Cuba (CECMED, Kuba)      " w:history="1">
        <w:proofErr w:type="spellStart"/>
        <w:r w:rsidRPr="000B5A9D">
          <w:rPr>
            <w:rStyle w:val="Hyperlink"/>
            <w:rFonts w:ascii="Arial" w:hAnsi="Arial" w:cs="Arial"/>
            <w:color w:val="000000" w:themeColor="text1"/>
            <w:lang w:val="en-GB"/>
          </w:rPr>
          <w:t>Center</w:t>
        </w:r>
        <w:proofErr w:type="spellEnd"/>
        <w:r w:rsidRPr="000B5A9D">
          <w:rPr>
            <w:rStyle w:val="Hyperlink"/>
            <w:rFonts w:ascii="Arial" w:hAnsi="Arial" w:cs="Arial"/>
            <w:color w:val="000000" w:themeColor="text1"/>
            <w:lang w:val="en-GB"/>
          </w:rPr>
          <w:t xml:space="preserve"> for the State Control of Drugs and Medical Devices of the Republic of Cuba</w:t>
        </w:r>
        <w:r w:rsidRPr="000B5A9D">
          <w:rPr>
            <w:rStyle w:val="Hyperlink"/>
            <w:rFonts w:ascii="Arial" w:hAnsi="Arial" w:cs="Arial"/>
            <w:color w:val="000000" w:themeColor="text1"/>
            <w:lang w:val="en-US"/>
          </w:rPr>
          <w:t xml:space="preserve">(CECMED, </w:t>
        </w:r>
        <w:proofErr w:type="spellStart"/>
        <w:r w:rsidRPr="000B5A9D">
          <w:rPr>
            <w:rStyle w:val="Hyperlink"/>
            <w:rFonts w:ascii="Arial" w:hAnsi="Arial" w:cs="Arial"/>
            <w:color w:val="000000" w:themeColor="text1"/>
            <w:lang w:val="en-US"/>
          </w:rPr>
          <w:t>Kuba</w:t>
        </w:r>
        <w:proofErr w:type="spellEnd"/>
        <w:r w:rsidRPr="000B5A9D">
          <w:rPr>
            <w:rStyle w:val="Hyperlink"/>
            <w:rFonts w:ascii="Arial" w:hAnsi="Arial" w:cs="Arial"/>
            <w:color w:val="000000" w:themeColor="text1"/>
            <w:lang w:val="en-US"/>
          </w:rPr>
          <w:t>)</w:t>
        </w:r>
      </w:hyperlink>
      <w:r w:rsidRPr="000B5A9D">
        <w:rPr>
          <w:rFonts w:ascii="Arial" w:hAnsi="Arial" w:cs="Arial"/>
          <w:color w:val="000000" w:themeColor="text1"/>
          <w:lang w:val="en-US"/>
        </w:rPr>
        <w:br/>
      </w:r>
      <w:hyperlink r:id="rId18" w:tgtFrame="_blank" w:tooltip="Neues Fenster: COFEPRIS?" w:history="1">
        <w:r w:rsidRPr="000B5A9D">
          <w:rPr>
            <w:rStyle w:val="Hyperlink"/>
            <w:rFonts w:ascii="Arial" w:hAnsi="Arial" w:cs="Arial"/>
            <w:color w:val="000000" w:themeColor="text1"/>
            <w:lang w:val="en-GB"/>
          </w:rPr>
          <w:t>Federal Commission for the Protection against sanitary Risks</w:t>
        </w:r>
        <w:r w:rsidRPr="000B5A9D">
          <w:rPr>
            <w:rStyle w:val="apple-converted-space"/>
            <w:rFonts w:ascii="Arial" w:hAnsi="Arial" w:cs="Arial"/>
            <w:color w:val="000000" w:themeColor="text1"/>
            <w:lang w:val="en-US"/>
          </w:rPr>
          <w:t> </w:t>
        </w:r>
        <w:r w:rsidRPr="000B5A9D">
          <w:rPr>
            <w:rStyle w:val="Hyperlink"/>
            <w:rFonts w:ascii="Arial" w:hAnsi="Arial" w:cs="Arial"/>
            <w:color w:val="000000" w:themeColor="text1"/>
            <w:lang w:val="en-US"/>
          </w:rPr>
          <w:t xml:space="preserve">(COFEPRIS, </w:t>
        </w:r>
        <w:proofErr w:type="spellStart"/>
        <w:r w:rsidRPr="000B5A9D">
          <w:rPr>
            <w:rStyle w:val="Hyperlink"/>
            <w:rFonts w:ascii="Arial" w:hAnsi="Arial" w:cs="Arial"/>
            <w:color w:val="000000" w:themeColor="text1"/>
            <w:lang w:val="en-US"/>
          </w:rPr>
          <w:t>Mexiko</w:t>
        </w:r>
        <w:proofErr w:type="spellEnd"/>
        <w:r w:rsidRPr="000B5A9D">
          <w:rPr>
            <w:rStyle w:val="Hyperlink"/>
            <w:rFonts w:ascii="Arial" w:hAnsi="Arial" w:cs="Arial"/>
            <w:color w:val="000000" w:themeColor="text1"/>
            <w:lang w:val="en-US"/>
          </w:rPr>
          <w:t>)</w:t>
        </w:r>
      </w:hyperlink>
      <w:r w:rsidRPr="000B5A9D">
        <w:rPr>
          <w:rFonts w:ascii="Arial" w:hAnsi="Arial" w:cs="Arial"/>
          <w:color w:val="000000" w:themeColor="text1"/>
          <w:lang w:val="en-US"/>
        </w:rPr>
        <w:br/>
      </w:r>
      <w:hyperlink r:id="rId19" w:tgtFrame="_blank" w:tooltip="New Window: Food and Drug Administration" w:history="1">
        <w:r w:rsidRPr="000B5A9D">
          <w:rPr>
            <w:rStyle w:val="Hyperlink"/>
            <w:rFonts w:ascii="Arial" w:hAnsi="Arial" w:cs="Arial"/>
            <w:color w:val="000000" w:themeColor="text1"/>
            <w:lang w:val="en-GB"/>
          </w:rPr>
          <w:t>Food and Drug Administration</w:t>
        </w:r>
        <w:r w:rsidRPr="000B5A9D">
          <w:rPr>
            <w:rStyle w:val="apple-converted-space"/>
            <w:rFonts w:ascii="Arial" w:hAnsi="Arial" w:cs="Arial"/>
            <w:color w:val="000000" w:themeColor="text1"/>
            <w:lang w:val="en-US"/>
          </w:rPr>
          <w:t> </w:t>
        </w:r>
        <w:r w:rsidRPr="000B5A9D">
          <w:rPr>
            <w:rStyle w:val="Hyperlink"/>
            <w:rFonts w:ascii="Arial" w:hAnsi="Arial" w:cs="Arial"/>
            <w:color w:val="000000" w:themeColor="text1"/>
            <w:lang w:val="en-US"/>
          </w:rPr>
          <w:t>(FDA,</w:t>
        </w:r>
        <w:r w:rsidRPr="000B5A9D">
          <w:rPr>
            <w:rStyle w:val="apple-converted-space"/>
            <w:rFonts w:ascii="Arial" w:hAnsi="Arial" w:cs="Arial"/>
            <w:color w:val="000000" w:themeColor="text1"/>
            <w:lang w:val="en-US"/>
          </w:rPr>
          <w:t> </w:t>
        </w:r>
        <w:r w:rsidRPr="000B5A9D">
          <w:rPr>
            <w:rStyle w:val="Hyperlink"/>
            <w:rFonts w:ascii="Arial" w:hAnsi="Arial" w:cs="Arial"/>
            <w:color w:val="000000" w:themeColor="text1"/>
            <w:lang w:val="en-US"/>
          </w:rPr>
          <w:t>USA)</w:t>
        </w:r>
      </w:hyperlink>
      <w:r w:rsidRPr="000B5A9D">
        <w:rPr>
          <w:rFonts w:ascii="Arial" w:hAnsi="Arial" w:cs="Arial"/>
          <w:color w:val="000000" w:themeColor="text1"/>
          <w:lang w:val="en-US"/>
        </w:rPr>
        <w:br/>
      </w:r>
      <w:hyperlink r:id="rId20" w:tgtFrame="_blank" w:tooltip="Neues Fenster: Food and Drugs Authority Ghana (Ghana FDA)     " w:history="1">
        <w:r w:rsidRPr="000B5A9D">
          <w:rPr>
            <w:rStyle w:val="Hyperlink"/>
            <w:rFonts w:ascii="Arial" w:hAnsi="Arial" w:cs="Arial"/>
            <w:color w:val="000000" w:themeColor="text1"/>
            <w:lang w:val="en-GB"/>
          </w:rPr>
          <w:t>Food and Drugs Authority Ghana</w:t>
        </w:r>
        <w:r w:rsidRPr="000B5A9D">
          <w:rPr>
            <w:rStyle w:val="apple-converted-space"/>
            <w:rFonts w:ascii="Arial" w:hAnsi="Arial" w:cs="Arial"/>
            <w:color w:val="000000" w:themeColor="text1"/>
            <w:lang w:val="en-US"/>
          </w:rPr>
          <w:t> </w:t>
        </w:r>
        <w:r w:rsidRPr="000B5A9D">
          <w:rPr>
            <w:rStyle w:val="Hyperlink"/>
            <w:rFonts w:ascii="Arial" w:hAnsi="Arial" w:cs="Arial"/>
            <w:color w:val="000000" w:themeColor="text1"/>
            <w:lang w:val="en-US"/>
          </w:rPr>
          <w:t>(Ghana</w:t>
        </w:r>
        <w:r w:rsidRPr="000B5A9D">
          <w:rPr>
            <w:rStyle w:val="apple-converted-space"/>
            <w:rFonts w:ascii="Arial" w:hAnsi="Arial" w:cs="Arial"/>
            <w:color w:val="000000" w:themeColor="text1"/>
            <w:lang w:val="en-US"/>
          </w:rPr>
          <w:t> </w:t>
        </w:r>
        <w:r w:rsidRPr="000B5A9D">
          <w:rPr>
            <w:rStyle w:val="Hyperlink"/>
            <w:rFonts w:ascii="Arial" w:hAnsi="Arial" w:cs="Arial"/>
            <w:color w:val="000000" w:themeColor="text1"/>
            <w:lang w:val="en-US"/>
          </w:rPr>
          <w:t>FDA)</w:t>
        </w:r>
      </w:hyperlink>
      <w:r w:rsidRPr="000B5A9D">
        <w:rPr>
          <w:rFonts w:ascii="Arial" w:hAnsi="Arial" w:cs="Arial"/>
          <w:color w:val="000000" w:themeColor="text1"/>
          <w:lang w:val="en-US"/>
        </w:rPr>
        <w:br/>
      </w:r>
      <w:hyperlink r:id="rId21" w:tgtFrame="_blank" w:tooltip="Neues Fenster: Health Canada" w:history="1">
        <w:r w:rsidRPr="000B5A9D">
          <w:rPr>
            <w:rStyle w:val="Hyperlink"/>
            <w:rFonts w:ascii="Arial" w:hAnsi="Arial" w:cs="Arial"/>
            <w:color w:val="000000" w:themeColor="text1"/>
            <w:lang w:val="en-GB"/>
          </w:rPr>
          <w:t>Health Canada</w:t>
        </w:r>
      </w:hyperlink>
      <w:r w:rsidRPr="000B5A9D">
        <w:rPr>
          <w:rFonts w:ascii="Arial" w:hAnsi="Arial" w:cs="Arial"/>
          <w:color w:val="000000" w:themeColor="text1"/>
          <w:lang w:val="en-US"/>
        </w:rPr>
        <w:br/>
      </w:r>
      <w:hyperlink r:id="rId22" w:tgtFrame="_blank" w:tooltip="Neues Fenster: Homepage Health Sciences Authority" w:history="1">
        <w:r w:rsidRPr="000B5A9D">
          <w:rPr>
            <w:rStyle w:val="Hyperlink"/>
            <w:rFonts w:ascii="Arial" w:hAnsi="Arial" w:cs="Arial"/>
            <w:color w:val="000000" w:themeColor="text1"/>
            <w:lang w:val="en-GB"/>
          </w:rPr>
          <w:t>Health Sciences Authority</w:t>
        </w:r>
        <w:r w:rsidRPr="000B5A9D">
          <w:rPr>
            <w:rStyle w:val="apple-converted-space"/>
            <w:rFonts w:ascii="Arial" w:hAnsi="Arial" w:cs="Arial"/>
            <w:color w:val="000000" w:themeColor="text1"/>
            <w:lang w:val="en-US"/>
          </w:rPr>
          <w:t> </w:t>
        </w:r>
        <w:r w:rsidRPr="000B5A9D">
          <w:rPr>
            <w:rStyle w:val="Hyperlink"/>
            <w:rFonts w:ascii="Arial" w:hAnsi="Arial" w:cs="Arial"/>
            <w:color w:val="000000" w:themeColor="text1"/>
            <w:lang w:val="en-US"/>
          </w:rPr>
          <w:t xml:space="preserve">(HSA, </w:t>
        </w:r>
        <w:proofErr w:type="spellStart"/>
        <w:r w:rsidRPr="000B5A9D">
          <w:rPr>
            <w:rStyle w:val="Hyperlink"/>
            <w:rFonts w:ascii="Arial" w:hAnsi="Arial" w:cs="Arial"/>
            <w:color w:val="000000" w:themeColor="text1"/>
            <w:lang w:val="en-US"/>
          </w:rPr>
          <w:t>Singapur</w:t>
        </w:r>
        <w:proofErr w:type="spellEnd"/>
        <w:r w:rsidRPr="000B5A9D">
          <w:rPr>
            <w:rStyle w:val="Hyperlink"/>
            <w:rFonts w:ascii="Arial" w:hAnsi="Arial" w:cs="Arial"/>
            <w:color w:val="000000" w:themeColor="text1"/>
            <w:lang w:val="en-US"/>
          </w:rPr>
          <w:t>)</w:t>
        </w:r>
      </w:hyperlink>
      <w:r w:rsidRPr="000B5A9D">
        <w:rPr>
          <w:rStyle w:val="apple-converted-space"/>
          <w:rFonts w:ascii="Arial" w:hAnsi="Arial" w:cs="Arial"/>
          <w:color w:val="000000" w:themeColor="text1"/>
          <w:lang w:val="en-US"/>
        </w:rPr>
        <w:t> </w:t>
      </w:r>
      <w:r w:rsidRPr="000B5A9D">
        <w:rPr>
          <w:rFonts w:ascii="Arial" w:hAnsi="Arial" w:cs="Arial"/>
          <w:color w:val="000000" w:themeColor="text1"/>
          <w:lang w:val="en-US"/>
        </w:rPr>
        <w:br/>
      </w:r>
      <w:hyperlink r:id="rId23" w:tgtFrame="_blank" w:tooltip="Neues Fenster: National Institute of Food and Drug Safety (Republic of Korea)" w:history="1">
        <w:r w:rsidRPr="000B5A9D">
          <w:rPr>
            <w:rStyle w:val="Hyperlink"/>
            <w:rFonts w:ascii="Arial" w:hAnsi="Arial" w:cs="Arial"/>
            <w:color w:val="000000" w:themeColor="text1"/>
            <w:lang w:val="en-GB"/>
          </w:rPr>
          <w:t>National Institute of Food and Drug Safety Evaluation</w:t>
        </w:r>
        <w:r w:rsidRPr="000B5A9D">
          <w:rPr>
            <w:rStyle w:val="apple-converted-space"/>
            <w:rFonts w:ascii="Arial" w:hAnsi="Arial" w:cs="Arial"/>
            <w:color w:val="000000" w:themeColor="text1"/>
            <w:lang w:val="en-US"/>
          </w:rPr>
          <w:t> </w:t>
        </w:r>
        <w:r w:rsidRPr="000B5A9D">
          <w:rPr>
            <w:rStyle w:val="Hyperlink"/>
            <w:rFonts w:ascii="Arial" w:hAnsi="Arial" w:cs="Arial"/>
            <w:color w:val="000000" w:themeColor="text1"/>
            <w:lang w:val="en-US"/>
          </w:rPr>
          <w:t xml:space="preserve">(NIFDS, </w:t>
        </w:r>
        <w:proofErr w:type="spellStart"/>
        <w:r w:rsidRPr="000B5A9D">
          <w:rPr>
            <w:rStyle w:val="Hyperlink"/>
            <w:rFonts w:ascii="Arial" w:hAnsi="Arial" w:cs="Arial"/>
            <w:color w:val="000000" w:themeColor="text1"/>
            <w:lang w:val="en-US"/>
          </w:rPr>
          <w:t>Südkorea</w:t>
        </w:r>
        <w:proofErr w:type="spellEnd"/>
        <w:r w:rsidRPr="000B5A9D">
          <w:rPr>
            <w:rStyle w:val="Hyperlink"/>
            <w:rFonts w:ascii="Arial" w:hAnsi="Arial" w:cs="Arial"/>
            <w:color w:val="000000" w:themeColor="text1"/>
            <w:lang w:val="en-US"/>
          </w:rPr>
          <w:t>)</w:t>
        </w:r>
      </w:hyperlink>
      <w:r w:rsidRPr="000B5A9D">
        <w:rPr>
          <w:rStyle w:val="apple-converted-space"/>
          <w:rFonts w:ascii="Arial" w:hAnsi="Arial" w:cs="Arial"/>
          <w:color w:val="000000" w:themeColor="text1"/>
          <w:lang w:val="en-US"/>
        </w:rPr>
        <w:t> </w:t>
      </w:r>
      <w:r w:rsidRPr="000B5A9D">
        <w:rPr>
          <w:rFonts w:ascii="Arial" w:hAnsi="Arial" w:cs="Arial"/>
          <w:color w:val="000000" w:themeColor="text1"/>
          <w:lang w:val="en-US"/>
        </w:rPr>
        <w:br/>
      </w:r>
      <w:hyperlink r:id="rId24" w:tgtFrame="_blank" w:tooltip="Neues Fenster: NIFDC - National Institute for the Control of Pharmaceutical &amp; Biological Products: Homepage (Englisch)" w:history="1">
        <w:r w:rsidRPr="000B5A9D">
          <w:rPr>
            <w:rStyle w:val="Hyperlink"/>
            <w:rFonts w:ascii="Arial" w:hAnsi="Arial" w:cs="Arial"/>
            <w:color w:val="000000" w:themeColor="text1"/>
            <w:lang w:val="en-GB"/>
          </w:rPr>
          <w:t>National Institutes for Food and Drug Control</w:t>
        </w:r>
        <w:r w:rsidRPr="000B5A9D">
          <w:rPr>
            <w:rStyle w:val="apple-converted-space"/>
            <w:rFonts w:ascii="Arial" w:hAnsi="Arial" w:cs="Arial"/>
            <w:color w:val="000000" w:themeColor="text1"/>
            <w:lang w:val="en-US"/>
          </w:rPr>
          <w:t> </w:t>
        </w:r>
        <w:r w:rsidRPr="000B5A9D">
          <w:rPr>
            <w:rStyle w:val="Hyperlink"/>
            <w:rFonts w:ascii="Arial" w:hAnsi="Arial" w:cs="Arial"/>
            <w:color w:val="000000" w:themeColor="text1"/>
            <w:lang w:val="en-US"/>
          </w:rPr>
          <w:t>(NIFDC, China)</w:t>
        </w:r>
      </w:hyperlink>
      <w:r w:rsidRPr="000B5A9D">
        <w:rPr>
          <w:rFonts w:ascii="Arial" w:hAnsi="Arial" w:cs="Arial"/>
          <w:color w:val="000000" w:themeColor="text1"/>
          <w:lang w:val="en-US"/>
        </w:rPr>
        <w:br/>
      </w:r>
      <w:hyperlink r:id="rId25" w:tgtFrame="_blank" w:tooltip="Neues Fenster: Scientific Center on Expertise of Medical Application Products (Russia)" w:history="1">
        <w:r w:rsidRPr="000B5A9D">
          <w:rPr>
            <w:rStyle w:val="Hyperlink"/>
            <w:rFonts w:ascii="Arial" w:hAnsi="Arial" w:cs="Arial"/>
            <w:color w:val="000000" w:themeColor="text1"/>
            <w:lang w:val="en-GB"/>
          </w:rPr>
          <w:t>Scientific Centre for Expert Evaluation of Medical Products</w:t>
        </w:r>
        <w:r w:rsidRPr="000B5A9D">
          <w:rPr>
            <w:rStyle w:val="apple-converted-space"/>
            <w:rFonts w:ascii="Arial" w:hAnsi="Arial" w:cs="Arial"/>
            <w:color w:val="000000" w:themeColor="text1"/>
            <w:lang w:val="en-US"/>
          </w:rPr>
          <w:t> </w:t>
        </w:r>
        <w:r w:rsidRPr="000B5A9D">
          <w:rPr>
            <w:rStyle w:val="Hyperlink"/>
            <w:rFonts w:ascii="Arial" w:hAnsi="Arial" w:cs="Arial"/>
            <w:color w:val="000000" w:themeColor="text1"/>
            <w:lang w:val="en-US"/>
          </w:rPr>
          <w:t xml:space="preserve">(SCEEMP, </w:t>
        </w:r>
        <w:proofErr w:type="spellStart"/>
        <w:r w:rsidRPr="000B5A9D">
          <w:rPr>
            <w:rStyle w:val="Hyperlink"/>
            <w:rFonts w:ascii="Arial" w:hAnsi="Arial" w:cs="Arial"/>
            <w:color w:val="000000" w:themeColor="text1"/>
            <w:lang w:val="en-US"/>
          </w:rPr>
          <w:t>Russland</w:t>
        </w:r>
        <w:proofErr w:type="spellEnd"/>
        <w:r w:rsidRPr="000B5A9D">
          <w:rPr>
            <w:rStyle w:val="Hyperlink"/>
            <w:rFonts w:ascii="Arial" w:hAnsi="Arial" w:cs="Arial"/>
            <w:color w:val="000000" w:themeColor="text1"/>
            <w:lang w:val="en-US"/>
          </w:rPr>
          <w:t>)</w:t>
        </w:r>
      </w:hyperlink>
      <w:r w:rsidRPr="000B5A9D">
        <w:rPr>
          <w:rStyle w:val="apple-converted-space"/>
          <w:rFonts w:ascii="Arial" w:hAnsi="Arial" w:cs="Arial"/>
          <w:color w:val="000000" w:themeColor="text1"/>
          <w:lang w:val="en-US"/>
        </w:rPr>
        <w:t> </w:t>
      </w:r>
      <w:r w:rsidRPr="000B5A9D">
        <w:rPr>
          <w:rFonts w:ascii="Arial" w:hAnsi="Arial" w:cs="Arial"/>
          <w:color w:val="000000" w:themeColor="text1"/>
          <w:lang w:val="en-US"/>
        </w:rPr>
        <w:br/>
      </w:r>
      <w:hyperlink r:id="rId26" w:tgtFrame="_blank" w:tooltip="Neues Fenster: Swissmedic - Schweizerisches Heilmittelinstitut" w:history="1">
        <w:proofErr w:type="spellStart"/>
        <w:r w:rsidRPr="000B5A9D">
          <w:rPr>
            <w:rStyle w:val="Hyperlink"/>
            <w:rFonts w:ascii="Arial" w:hAnsi="Arial" w:cs="Arial"/>
            <w:color w:val="000000" w:themeColor="text1"/>
            <w:lang w:val="en-GB"/>
          </w:rPr>
          <w:t>Swissmedic</w:t>
        </w:r>
        <w:proofErr w:type="spellEnd"/>
        <w:r w:rsidRPr="000B5A9D">
          <w:rPr>
            <w:rStyle w:val="apple-converted-space"/>
            <w:rFonts w:ascii="Arial" w:hAnsi="Arial" w:cs="Arial"/>
            <w:color w:val="000000" w:themeColor="text1"/>
            <w:lang w:val="en-US"/>
          </w:rPr>
          <w:t> </w:t>
        </w:r>
        <w:r w:rsidRPr="000B5A9D">
          <w:rPr>
            <w:rStyle w:val="Hyperlink"/>
            <w:rFonts w:ascii="Arial" w:hAnsi="Arial" w:cs="Arial"/>
            <w:color w:val="000000" w:themeColor="text1"/>
            <w:lang w:val="en-US"/>
          </w:rPr>
          <w:t>(Schweiz)</w:t>
        </w:r>
      </w:hyperlink>
      <w:r w:rsidRPr="000B5A9D">
        <w:rPr>
          <w:rFonts w:ascii="Arial" w:hAnsi="Arial" w:cs="Arial"/>
          <w:color w:val="000000" w:themeColor="text1"/>
          <w:lang w:val="en-US"/>
        </w:rPr>
        <w:br/>
      </w:r>
      <w:hyperlink r:id="rId27" w:tgtFrame="_blank" w:tooltip="Neues Fenster: Therapeutic Goods Administration (Australia)" w:history="1">
        <w:r w:rsidRPr="000B5A9D">
          <w:rPr>
            <w:rStyle w:val="Hyperlink"/>
            <w:rFonts w:ascii="Arial" w:hAnsi="Arial" w:cs="Arial"/>
            <w:color w:val="000000" w:themeColor="text1"/>
            <w:lang w:val="en-GB"/>
          </w:rPr>
          <w:t>Therapeutic Goods Administration</w:t>
        </w:r>
        <w:r w:rsidRPr="000B5A9D">
          <w:rPr>
            <w:rStyle w:val="apple-converted-space"/>
            <w:rFonts w:ascii="Arial" w:hAnsi="Arial" w:cs="Arial"/>
            <w:color w:val="000000" w:themeColor="text1"/>
            <w:lang w:val="en-US"/>
          </w:rPr>
          <w:t> </w:t>
        </w:r>
        <w:r w:rsidRPr="000B5A9D">
          <w:rPr>
            <w:rStyle w:val="Hyperlink"/>
            <w:rFonts w:ascii="Arial" w:hAnsi="Arial" w:cs="Arial"/>
            <w:color w:val="000000" w:themeColor="text1"/>
            <w:lang w:val="en-US"/>
          </w:rPr>
          <w:t xml:space="preserve">(TGA, </w:t>
        </w:r>
        <w:proofErr w:type="spellStart"/>
        <w:r w:rsidRPr="000B5A9D">
          <w:rPr>
            <w:rStyle w:val="Hyperlink"/>
            <w:rFonts w:ascii="Arial" w:hAnsi="Arial" w:cs="Arial"/>
            <w:color w:val="000000" w:themeColor="text1"/>
            <w:lang w:val="en-US"/>
          </w:rPr>
          <w:t>Australien</w:t>
        </w:r>
        <w:proofErr w:type="spellEnd"/>
        <w:r w:rsidRPr="000B5A9D">
          <w:rPr>
            <w:rStyle w:val="Hyperlink"/>
            <w:rFonts w:ascii="Arial" w:hAnsi="Arial" w:cs="Arial"/>
            <w:color w:val="000000" w:themeColor="text1"/>
            <w:lang w:val="en-US"/>
          </w:rPr>
          <w:t>)</w:t>
        </w:r>
      </w:hyperlink>
      <w:r w:rsidRPr="000B5A9D">
        <w:rPr>
          <w:rFonts w:ascii="Arial" w:hAnsi="Arial" w:cs="Arial"/>
          <w:color w:val="000000" w:themeColor="text1"/>
          <w:lang w:val="en-US"/>
        </w:rPr>
        <w:t>2 (</w:t>
      </w:r>
      <w:proofErr w:type="spellStart"/>
      <w:r w:rsidRPr="00EB1CC1">
        <w:rPr>
          <w:rFonts w:ascii="Arial" w:hAnsi="Arial" w:cs="Arial"/>
          <w:b/>
          <w:bCs/>
          <w:color w:val="000000" w:themeColor="text1"/>
          <w:lang w:val="en-US"/>
        </w:rPr>
        <w:t>Zitat</w:t>
      </w:r>
      <w:proofErr w:type="spellEnd"/>
      <w:r w:rsidRPr="00EB1CC1">
        <w:rPr>
          <w:rFonts w:ascii="Arial" w:hAnsi="Arial" w:cs="Arial"/>
          <w:b/>
          <w:bCs/>
          <w:color w:val="000000" w:themeColor="text1"/>
          <w:lang w:val="en-US"/>
        </w:rPr>
        <w:t xml:space="preserve"> Ende</w:t>
      </w:r>
      <w:r w:rsidRPr="000B5A9D">
        <w:rPr>
          <w:rFonts w:ascii="Arial" w:hAnsi="Arial" w:cs="Arial"/>
          <w:color w:val="000000" w:themeColor="text1"/>
          <w:lang w:val="en-US"/>
        </w:rPr>
        <w:t>)</w:t>
      </w:r>
    </w:p>
    <w:p w14:paraId="2F77CA63" w14:textId="4B9CE5E1" w:rsidR="00663BE5" w:rsidRPr="00663BE5" w:rsidRDefault="00663BE5" w:rsidP="00663BE5">
      <w:pPr>
        <w:pStyle w:val="StandardWeb"/>
        <w:shd w:val="clear" w:color="auto" w:fill="FFFFFF"/>
        <w:spacing w:before="0" w:beforeAutospacing="0" w:after="480" w:afterAutospacing="0"/>
        <w:rPr>
          <w:rFonts w:ascii="Arial" w:hAnsi="Arial" w:cs="Arial"/>
        </w:rPr>
      </w:pPr>
      <w:r w:rsidRPr="00663BE5">
        <w:rPr>
          <w:rFonts w:ascii="Arial" w:hAnsi="Arial" w:cs="Arial"/>
        </w:rPr>
        <w:lastRenderedPageBreak/>
        <w:t>Quelle:</w:t>
      </w:r>
      <w:r w:rsidRPr="00663BE5">
        <w:rPr>
          <w:rFonts w:ascii="Arial" w:hAnsi="Arial" w:cs="Arial"/>
        </w:rPr>
        <w:t xml:space="preserve"> </w:t>
      </w:r>
      <w:r w:rsidRPr="00663BE5">
        <w:rPr>
          <w:rFonts w:ascii="Arial" w:hAnsi="Arial" w:cs="Arial"/>
        </w:rPr>
        <w:t>https://www.pei.de/DE/institut/pei-international/pei-international-inhalt.html</w:t>
      </w:r>
    </w:p>
    <w:p w14:paraId="1A202FDD" w14:textId="5493A016" w:rsidR="00F040C3" w:rsidRDefault="00663BE5" w:rsidP="00663BE5">
      <w:pPr>
        <w:jc w:val="both"/>
        <w:rPr>
          <w:rFonts w:ascii="Arial" w:hAnsi="Arial" w:cs="Arial"/>
        </w:rPr>
      </w:pPr>
      <w:r w:rsidRPr="000B5A9D">
        <w:rPr>
          <w:rFonts w:ascii="Arial" w:hAnsi="Arial" w:cs="Arial"/>
        </w:rPr>
        <w:t xml:space="preserve">Auf Grund dieser hervorragenden internationalen Vernetzung </w:t>
      </w:r>
      <w:r w:rsidR="00F040C3">
        <w:rPr>
          <w:rFonts w:ascii="Arial" w:hAnsi="Arial" w:cs="Arial"/>
        </w:rPr>
        <w:t xml:space="preserve">des </w:t>
      </w:r>
      <w:proofErr w:type="spellStart"/>
      <w:r w:rsidR="00F040C3">
        <w:rPr>
          <w:rFonts w:ascii="Arial" w:hAnsi="Arial" w:cs="Arial"/>
        </w:rPr>
        <w:t xml:space="preserve">PEI </w:t>
      </w:r>
      <w:proofErr w:type="spellEnd"/>
      <w:r w:rsidRPr="000B5A9D">
        <w:rPr>
          <w:rFonts w:ascii="Arial" w:hAnsi="Arial" w:cs="Arial"/>
        </w:rPr>
        <w:t xml:space="preserve">darf davon ausgegangen werden, dass </w:t>
      </w:r>
      <w:r w:rsidR="00F040C3">
        <w:rPr>
          <w:rFonts w:ascii="Arial" w:hAnsi="Arial" w:cs="Arial"/>
        </w:rPr>
        <w:t>das PEI i</w:t>
      </w:r>
      <w:r w:rsidR="00F040C3">
        <w:rPr>
          <w:rFonts w:ascii="Arial" w:hAnsi="Arial" w:cs="Arial"/>
        </w:rPr>
        <w:t xml:space="preserve">m Hinblick auf die </w:t>
      </w:r>
      <w:r w:rsidR="00F040C3" w:rsidRPr="00934797">
        <w:rPr>
          <w:rFonts w:ascii="Arial" w:hAnsi="Arial" w:cs="Arial"/>
          <w:b/>
          <w:bCs/>
        </w:rPr>
        <w:t xml:space="preserve">Wirkungslosigkeit </w:t>
      </w:r>
      <w:r w:rsidR="00F040C3" w:rsidRPr="00934797">
        <w:rPr>
          <w:rFonts w:ascii="Arial" w:hAnsi="Arial" w:cs="Arial"/>
          <w:b/>
          <w:bCs/>
          <w:u w:val="single"/>
        </w:rPr>
        <w:t>und</w:t>
      </w:r>
      <w:r w:rsidR="00F040C3" w:rsidRPr="00934797">
        <w:rPr>
          <w:rFonts w:ascii="Arial" w:hAnsi="Arial" w:cs="Arial"/>
          <w:b/>
          <w:bCs/>
        </w:rPr>
        <w:t xml:space="preserve"> Gefährlichkeit</w:t>
      </w:r>
      <w:r w:rsidR="00F040C3">
        <w:rPr>
          <w:rFonts w:ascii="Arial" w:hAnsi="Arial" w:cs="Arial"/>
        </w:rPr>
        <w:t xml:space="preserve"> der Covid-19-Injektionen seit Beginn der Umsetzung der Covid-19</w:t>
      </w:r>
      <w:proofErr w:type="gramStart"/>
      <w:r w:rsidR="00F040C3">
        <w:rPr>
          <w:rFonts w:ascii="Arial" w:hAnsi="Arial" w:cs="Arial"/>
        </w:rPr>
        <w:t>-„</w:t>
      </w:r>
      <w:proofErr w:type="gramEnd"/>
      <w:r w:rsidR="00F040C3">
        <w:rPr>
          <w:rFonts w:ascii="Arial" w:hAnsi="Arial" w:cs="Arial"/>
        </w:rPr>
        <w:t xml:space="preserve">Impf“-Kampagne Ende 2020 </w:t>
      </w:r>
      <w:r w:rsidR="00F040C3" w:rsidRPr="000B5A9D">
        <w:rPr>
          <w:rFonts w:ascii="Arial" w:hAnsi="Arial" w:cs="Arial"/>
        </w:rPr>
        <w:t xml:space="preserve">stets </w:t>
      </w:r>
      <w:r w:rsidR="00F040C3">
        <w:rPr>
          <w:rFonts w:ascii="Arial" w:hAnsi="Arial" w:cs="Arial"/>
        </w:rPr>
        <w:t xml:space="preserve">(zumindest) </w:t>
      </w:r>
      <w:r w:rsidR="00F040C3" w:rsidRPr="000B5A9D">
        <w:rPr>
          <w:rFonts w:ascii="Arial" w:hAnsi="Arial" w:cs="Arial"/>
        </w:rPr>
        <w:t>den gleichen Kenntnisstand hatte wie Swissmedic</w:t>
      </w:r>
    </w:p>
    <w:p w14:paraId="210EA485" w14:textId="77777777" w:rsidR="00F040C3" w:rsidRDefault="00F040C3" w:rsidP="00663BE5">
      <w:pPr>
        <w:jc w:val="both"/>
        <w:rPr>
          <w:rFonts w:ascii="Arial" w:hAnsi="Arial" w:cs="Arial"/>
        </w:rPr>
      </w:pPr>
    </w:p>
    <w:p w14:paraId="219C066B" w14:textId="14869AD9" w:rsidR="00663BE5" w:rsidRDefault="00F040C3" w:rsidP="00663BE5">
      <w:pPr>
        <w:jc w:val="both"/>
        <w:rPr>
          <w:rFonts w:ascii="Arial" w:hAnsi="Arial" w:cs="Arial"/>
        </w:rPr>
      </w:pPr>
      <w:r>
        <w:rPr>
          <w:rFonts w:ascii="Arial" w:hAnsi="Arial" w:cs="Arial"/>
        </w:rPr>
        <w:t>Von dem gleichen Wissensstand muss man bei den</w:t>
      </w:r>
      <w:r w:rsidR="00663BE5">
        <w:rPr>
          <w:rFonts w:ascii="Arial" w:hAnsi="Arial" w:cs="Arial"/>
        </w:rPr>
        <w:t xml:space="preserve"> Ministerien</w:t>
      </w:r>
      <w:r>
        <w:rPr>
          <w:rFonts w:ascii="Arial" w:hAnsi="Arial" w:cs="Arial"/>
        </w:rPr>
        <w:t xml:space="preserve"> ausgehen</w:t>
      </w:r>
      <w:r w:rsidR="00663BE5">
        <w:rPr>
          <w:rFonts w:ascii="Arial" w:hAnsi="Arial" w:cs="Arial"/>
        </w:rPr>
        <w:t>, die für die Fortsetzung der Agenda der Covid-19-Injektionen verantwortlich sind und in enger Kooperation mit dem PEI und dem RKI standen und stehe</w:t>
      </w:r>
      <w:r>
        <w:rPr>
          <w:rFonts w:ascii="Arial" w:hAnsi="Arial" w:cs="Arial"/>
        </w:rPr>
        <w:t>n</w:t>
      </w:r>
      <w:r w:rsidR="00663BE5" w:rsidRPr="000B5A9D">
        <w:rPr>
          <w:rFonts w:ascii="Arial" w:hAnsi="Arial" w:cs="Arial"/>
        </w:rPr>
        <w:t>.</w:t>
      </w:r>
      <w:r w:rsidR="00663BE5">
        <w:rPr>
          <w:rFonts w:ascii="Arial" w:hAnsi="Arial" w:cs="Arial"/>
        </w:rPr>
        <w:t xml:space="preserve"> </w:t>
      </w:r>
      <w:r>
        <w:rPr>
          <w:rFonts w:ascii="Arial" w:hAnsi="Arial" w:cs="Arial"/>
        </w:rPr>
        <w:t>Das sei schon jetzt angemerkt.</w:t>
      </w:r>
    </w:p>
    <w:p w14:paraId="6D2F831E" w14:textId="77777777" w:rsidR="00663BE5" w:rsidRDefault="00663BE5" w:rsidP="00986BCA">
      <w:pPr>
        <w:jc w:val="both"/>
        <w:rPr>
          <w:rFonts w:ascii="Arial" w:hAnsi="Arial" w:cs="Arial"/>
        </w:rPr>
      </w:pPr>
    </w:p>
    <w:p w14:paraId="54BE3974" w14:textId="16203543" w:rsidR="00986BCA" w:rsidRPr="00C339E0" w:rsidRDefault="00986BCA" w:rsidP="00986BCA">
      <w:pPr>
        <w:jc w:val="both"/>
        <w:rPr>
          <w:rFonts w:ascii="Arial" w:hAnsi="Arial" w:cs="Arial"/>
          <w:b/>
          <w:bCs/>
        </w:rPr>
      </w:pPr>
      <w:r w:rsidRPr="00C339E0">
        <w:rPr>
          <w:rFonts w:ascii="Arial" w:hAnsi="Arial" w:cs="Arial"/>
          <w:b/>
          <w:bCs/>
        </w:rPr>
        <w:t>I</w:t>
      </w:r>
      <w:r w:rsidR="00663BE5">
        <w:rPr>
          <w:rFonts w:ascii="Arial" w:hAnsi="Arial" w:cs="Arial"/>
          <w:b/>
          <w:bCs/>
        </w:rPr>
        <w:t>V</w:t>
      </w:r>
      <w:r w:rsidRPr="00C339E0">
        <w:rPr>
          <w:rFonts w:ascii="Arial" w:hAnsi="Arial" w:cs="Arial"/>
          <w:b/>
          <w:bCs/>
        </w:rPr>
        <w:t>.</w:t>
      </w:r>
    </w:p>
    <w:p w14:paraId="20AF0BBB" w14:textId="77777777" w:rsidR="00986BCA" w:rsidRDefault="00986BCA" w:rsidP="00986BCA">
      <w:pPr>
        <w:jc w:val="both"/>
        <w:rPr>
          <w:rFonts w:ascii="Arial" w:hAnsi="Arial" w:cs="Arial"/>
        </w:rPr>
      </w:pPr>
    </w:p>
    <w:p w14:paraId="7661D0AF" w14:textId="77777777" w:rsidR="00986BCA" w:rsidRPr="009A6465" w:rsidRDefault="00986BCA" w:rsidP="00986BCA">
      <w:pPr>
        <w:jc w:val="both"/>
        <w:rPr>
          <w:rFonts w:ascii="Arial" w:hAnsi="Arial" w:cs="Arial"/>
        </w:rPr>
      </w:pPr>
      <w:r>
        <w:rPr>
          <w:rFonts w:ascii="Arial" w:hAnsi="Arial" w:cs="Arial"/>
        </w:rPr>
        <w:t xml:space="preserve">Wenn Sie alleine schon diese Quellen studiert haben, dann werden Sie feststellen, dass </w:t>
      </w:r>
    </w:p>
    <w:p w14:paraId="7CAE5E9A" w14:textId="77777777" w:rsidR="00663BE5" w:rsidRDefault="00663BE5" w:rsidP="00986BCA">
      <w:pPr>
        <w:jc w:val="both"/>
        <w:rPr>
          <w:rFonts w:ascii="Arial" w:hAnsi="Arial" w:cs="Arial"/>
        </w:rPr>
      </w:pPr>
    </w:p>
    <w:p w14:paraId="2228E10B" w14:textId="77777777" w:rsidR="00986BCA" w:rsidRDefault="00986BCA" w:rsidP="00986BCA">
      <w:pPr>
        <w:jc w:val="both"/>
        <w:rPr>
          <w:rFonts w:ascii="Arial" w:hAnsi="Arial" w:cs="Arial"/>
        </w:rPr>
      </w:pPr>
      <w:r>
        <w:rPr>
          <w:rFonts w:ascii="Arial" w:hAnsi="Arial" w:cs="Arial"/>
        </w:rPr>
        <w:t>1.</w:t>
      </w:r>
    </w:p>
    <w:p w14:paraId="154E1F17" w14:textId="77777777" w:rsidR="00986BCA" w:rsidRDefault="00986BCA" w:rsidP="00986BCA">
      <w:pPr>
        <w:jc w:val="both"/>
        <w:rPr>
          <w:rFonts w:ascii="Arial" w:hAnsi="Arial" w:cs="Arial"/>
        </w:rPr>
      </w:pPr>
    </w:p>
    <w:p w14:paraId="710B82C1" w14:textId="77777777" w:rsidR="00986BCA" w:rsidRDefault="00986BCA" w:rsidP="00986BCA">
      <w:pPr>
        <w:jc w:val="both"/>
        <w:rPr>
          <w:rFonts w:ascii="Arial" w:hAnsi="Arial" w:cs="Arial"/>
        </w:rPr>
      </w:pPr>
      <w:proofErr w:type="gramStart"/>
      <w:r>
        <w:rPr>
          <w:rFonts w:ascii="Arial" w:hAnsi="Arial" w:cs="Arial"/>
        </w:rPr>
        <w:t>das</w:t>
      </w:r>
      <w:proofErr w:type="gramEnd"/>
      <w:r>
        <w:rPr>
          <w:rFonts w:ascii="Arial" w:hAnsi="Arial" w:cs="Arial"/>
        </w:rPr>
        <w:t xml:space="preserve"> „Nutzen-Risiko-Verhältnis“ dieser Covid-19-Injektionen zu keiner Zeit positiv war, da diese Injektionen nicht nur wirkungslos, sondern sogar (nachweislich) negativ wirksam und mit vielfältigen schweren Nebenwirkungen bis hin zum Tod verbunden sind,</w:t>
      </w:r>
    </w:p>
    <w:p w14:paraId="61A4184D" w14:textId="77777777" w:rsidR="00986BCA" w:rsidRDefault="00986BCA" w:rsidP="00986BCA">
      <w:pPr>
        <w:jc w:val="both"/>
        <w:rPr>
          <w:rFonts w:ascii="Arial" w:hAnsi="Arial" w:cs="Arial"/>
        </w:rPr>
      </w:pPr>
    </w:p>
    <w:p w14:paraId="6F453B47" w14:textId="77777777" w:rsidR="00986BCA" w:rsidRDefault="00986BCA" w:rsidP="00986BCA">
      <w:pPr>
        <w:jc w:val="both"/>
        <w:rPr>
          <w:rFonts w:ascii="Arial" w:hAnsi="Arial" w:cs="Arial"/>
        </w:rPr>
      </w:pPr>
      <w:r>
        <w:rPr>
          <w:rFonts w:ascii="Arial" w:hAnsi="Arial" w:cs="Arial"/>
        </w:rPr>
        <w:t>2.</w:t>
      </w:r>
    </w:p>
    <w:p w14:paraId="4E0015EB" w14:textId="77777777" w:rsidR="00986BCA" w:rsidRDefault="00986BCA" w:rsidP="00986BCA">
      <w:pPr>
        <w:jc w:val="both"/>
        <w:rPr>
          <w:rFonts w:ascii="Arial" w:hAnsi="Arial" w:cs="Arial"/>
        </w:rPr>
      </w:pPr>
    </w:p>
    <w:p w14:paraId="7455AD69" w14:textId="77777777" w:rsidR="00986BCA" w:rsidRDefault="00986BCA" w:rsidP="00986BCA">
      <w:pPr>
        <w:jc w:val="both"/>
        <w:rPr>
          <w:rFonts w:ascii="Arial" w:hAnsi="Arial" w:cs="Arial"/>
        </w:rPr>
      </w:pPr>
      <w:r>
        <w:rPr>
          <w:rFonts w:ascii="Arial" w:hAnsi="Arial" w:cs="Arial"/>
        </w:rPr>
        <w:t>diese Injektionen mit keinem Nutzen für die öffentliche Gesundheit verbunden waren, der die Gefahr aufgrund noch fehlender Daten überwog, ganz im Gegenteil,</w:t>
      </w:r>
    </w:p>
    <w:p w14:paraId="15EA9B92" w14:textId="77777777" w:rsidR="00986BCA" w:rsidRDefault="00986BCA" w:rsidP="00986BCA">
      <w:pPr>
        <w:jc w:val="both"/>
        <w:rPr>
          <w:rFonts w:ascii="Arial" w:hAnsi="Arial" w:cs="Arial"/>
        </w:rPr>
      </w:pPr>
    </w:p>
    <w:p w14:paraId="645EDE6B" w14:textId="77777777" w:rsidR="00986BCA" w:rsidRDefault="00986BCA" w:rsidP="00986BCA">
      <w:pPr>
        <w:jc w:val="both"/>
        <w:rPr>
          <w:rFonts w:ascii="Arial" w:hAnsi="Arial" w:cs="Arial"/>
        </w:rPr>
      </w:pPr>
      <w:r>
        <w:rPr>
          <w:rFonts w:ascii="Arial" w:hAnsi="Arial" w:cs="Arial"/>
        </w:rPr>
        <w:t>3.</w:t>
      </w:r>
    </w:p>
    <w:p w14:paraId="2687996C" w14:textId="77777777" w:rsidR="00986BCA" w:rsidRDefault="00986BCA" w:rsidP="00986BCA">
      <w:pPr>
        <w:jc w:val="both"/>
        <w:rPr>
          <w:rFonts w:ascii="Arial" w:hAnsi="Arial" w:cs="Arial"/>
        </w:rPr>
      </w:pPr>
    </w:p>
    <w:p w14:paraId="3B1582F3" w14:textId="77777777" w:rsidR="00986BCA" w:rsidRDefault="00986BCA" w:rsidP="00986BCA">
      <w:pPr>
        <w:jc w:val="both"/>
        <w:rPr>
          <w:rFonts w:ascii="Arial" w:hAnsi="Arial" w:cs="Arial"/>
        </w:rPr>
      </w:pPr>
      <w:r>
        <w:rPr>
          <w:rFonts w:ascii="Arial" w:hAnsi="Arial" w:cs="Arial"/>
        </w:rPr>
        <w:t xml:space="preserve">es aufgrund höchst wirksamer und nebenwirkungsfreier/-armer alternativer Heilmittel und Behandlungsprotokolle in Wahrheit auch zu keiner Zeit eine „medizinische Versorgungslücke“ gab, die durch solche experimentellen Covid-19-Injektonen geschlossen werden musste, </w:t>
      </w:r>
    </w:p>
    <w:p w14:paraId="434D7F64" w14:textId="77777777" w:rsidR="00986BCA" w:rsidRDefault="00986BCA" w:rsidP="00986BCA">
      <w:pPr>
        <w:jc w:val="both"/>
        <w:rPr>
          <w:rFonts w:ascii="Arial" w:hAnsi="Arial" w:cs="Arial"/>
        </w:rPr>
      </w:pPr>
    </w:p>
    <w:p w14:paraId="0F1CF460" w14:textId="77777777" w:rsidR="00986BCA" w:rsidRPr="00BD60A5" w:rsidRDefault="00986BCA" w:rsidP="00986BCA">
      <w:pPr>
        <w:jc w:val="both"/>
        <w:rPr>
          <w:rFonts w:ascii="Arial" w:hAnsi="Arial" w:cs="Arial"/>
        </w:rPr>
      </w:pPr>
      <w:r w:rsidRPr="00BD60A5">
        <w:rPr>
          <w:rFonts w:ascii="Arial" w:hAnsi="Arial" w:cs="Arial"/>
        </w:rPr>
        <w:t>4.</w:t>
      </w:r>
    </w:p>
    <w:p w14:paraId="64D7C091" w14:textId="77777777" w:rsidR="00986BCA" w:rsidRPr="003E5AAC" w:rsidRDefault="00986BCA" w:rsidP="00986BCA">
      <w:pPr>
        <w:jc w:val="both"/>
        <w:rPr>
          <w:rFonts w:ascii="Arial" w:hAnsi="Arial" w:cs="Arial"/>
        </w:rPr>
      </w:pPr>
    </w:p>
    <w:p w14:paraId="440375A2" w14:textId="77777777" w:rsidR="00986BCA" w:rsidRPr="003E5AAC" w:rsidRDefault="00986BCA" w:rsidP="00986BCA">
      <w:pPr>
        <w:jc w:val="both"/>
        <w:rPr>
          <w:rFonts w:ascii="Arial" w:hAnsi="Arial" w:cs="Arial"/>
        </w:rPr>
      </w:pPr>
      <w:r w:rsidRPr="003E5AAC">
        <w:rPr>
          <w:rFonts w:ascii="Arial" w:hAnsi="Arial" w:cs="Arial"/>
        </w:rPr>
        <w:t xml:space="preserve">die </w:t>
      </w:r>
      <w:r>
        <w:rPr>
          <w:rFonts w:ascii="Arial" w:hAnsi="Arial" w:cs="Arial"/>
        </w:rPr>
        <w:t xml:space="preserve">gesamte </w:t>
      </w:r>
      <w:r w:rsidRPr="003E5AAC">
        <w:rPr>
          <w:rFonts w:ascii="Arial" w:hAnsi="Arial" w:cs="Arial"/>
        </w:rPr>
        <w:t xml:space="preserve">Faktenlage so erdrückend war und ist, dass man sich im Grunde nur noch über den Zeitpunkt unterhalten kann, ab dem man nicht nur den </w:t>
      </w:r>
      <w:r>
        <w:rPr>
          <w:rFonts w:ascii="Arial" w:hAnsi="Arial" w:cs="Arial"/>
        </w:rPr>
        <w:t xml:space="preserve">Herstellern der </w:t>
      </w:r>
      <w:r w:rsidRPr="003E5AAC">
        <w:rPr>
          <w:rFonts w:ascii="Arial" w:hAnsi="Arial" w:cs="Arial"/>
        </w:rPr>
        <w:t>Covid-19</w:t>
      </w:r>
      <w:r>
        <w:rPr>
          <w:rFonts w:ascii="Arial" w:hAnsi="Arial" w:cs="Arial"/>
        </w:rPr>
        <w:t>-Injektionen</w:t>
      </w:r>
      <w:r w:rsidRPr="003E5AAC">
        <w:rPr>
          <w:rFonts w:ascii="Arial" w:hAnsi="Arial" w:cs="Arial"/>
        </w:rPr>
        <w:t>, sondern gerade auch den hier Beschuldigten vorhalten kann und muss, zum Nachteil aller in Deutschland/Europa lebenden Menschen schwere und schwerste Nebenwirkungen bis hin zum Tod zumindest billigend in Kauf genommen zu haben,</w:t>
      </w:r>
    </w:p>
    <w:p w14:paraId="53C4A476" w14:textId="77777777" w:rsidR="00986BCA" w:rsidRPr="003E5AAC" w:rsidRDefault="00986BCA" w:rsidP="00986BCA">
      <w:pPr>
        <w:jc w:val="both"/>
        <w:rPr>
          <w:rFonts w:ascii="Arial" w:hAnsi="Arial" w:cs="Arial"/>
        </w:rPr>
      </w:pPr>
    </w:p>
    <w:p w14:paraId="39E63030" w14:textId="77777777" w:rsidR="00986BCA" w:rsidRPr="003E5AAC" w:rsidRDefault="00986BCA" w:rsidP="00986BCA">
      <w:pPr>
        <w:jc w:val="both"/>
        <w:rPr>
          <w:rFonts w:ascii="Arial" w:hAnsi="Arial" w:cs="Arial"/>
        </w:rPr>
      </w:pPr>
      <w:r w:rsidRPr="003E5AAC">
        <w:rPr>
          <w:rFonts w:ascii="Arial" w:hAnsi="Arial" w:cs="Arial"/>
        </w:rPr>
        <w:t>5.</w:t>
      </w:r>
    </w:p>
    <w:p w14:paraId="4ED37BCD" w14:textId="77777777" w:rsidR="00986BCA" w:rsidRPr="003E5AAC" w:rsidRDefault="00986BCA" w:rsidP="00986BCA">
      <w:pPr>
        <w:jc w:val="both"/>
        <w:rPr>
          <w:rFonts w:ascii="Arial" w:hAnsi="Arial" w:cs="Arial"/>
        </w:rPr>
      </w:pPr>
    </w:p>
    <w:p w14:paraId="22414390" w14:textId="77777777" w:rsidR="00986BCA" w:rsidRDefault="00986BCA" w:rsidP="00986BCA">
      <w:pPr>
        <w:jc w:val="both"/>
        <w:rPr>
          <w:rFonts w:ascii="Arial" w:hAnsi="Arial" w:cs="Arial"/>
        </w:rPr>
      </w:pPr>
      <w:r w:rsidRPr="003E5AAC">
        <w:rPr>
          <w:rFonts w:ascii="Arial" w:hAnsi="Arial" w:cs="Arial"/>
        </w:rPr>
        <w:t xml:space="preserve">wir es hier mit dem wohl folgenschwersten Versagen von Arzneimittelaufsichtsbehörden und </w:t>
      </w:r>
      <w:r>
        <w:rPr>
          <w:rFonts w:ascii="Arial" w:hAnsi="Arial" w:cs="Arial"/>
        </w:rPr>
        <w:t>dem wohl größten</w:t>
      </w:r>
      <w:r w:rsidRPr="003E5AAC">
        <w:rPr>
          <w:rFonts w:ascii="Arial" w:hAnsi="Arial" w:cs="Arial"/>
        </w:rPr>
        <w:t xml:space="preserve"> Skandal der Medizingeschichte zu tun haben.</w:t>
      </w:r>
    </w:p>
    <w:p w14:paraId="3CC9A7DB" w14:textId="77777777" w:rsidR="00986BCA" w:rsidRDefault="00986BCA" w:rsidP="00986BCA">
      <w:pPr>
        <w:jc w:val="both"/>
        <w:rPr>
          <w:rFonts w:ascii="Arial" w:hAnsi="Arial" w:cs="Arial"/>
        </w:rPr>
      </w:pPr>
    </w:p>
    <w:p w14:paraId="1F394D69" w14:textId="740EB4FD" w:rsidR="00986BCA" w:rsidRPr="00C339E0" w:rsidRDefault="00986BCA" w:rsidP="00986BCA">
      <w:pPr>
        <w:jc w:val="both"/>
        <w:rPr>
          <w:rFonts w:ascii="Arial" w:hAnsi="Arial" w:cs="Arial"/>
          <w:b/>
          <w:bCs/>
        </w:rPr>
      </w:pPr>
      <w:r w:rsidRPr="00C339E0">
        <w:rPr>
          <w:rFonts w:ascii="Arial" w:hAnsi="Arial" w:cs="Arial"/>
          <w:b/>
          <w:bCs/>
        </w:rPr>
        <w:t>V.</w:t>
      </w:r>
    </w:p>
    <w:p w14:paraId="745B683E" w14:textId="77777777" w:rsidR="00986BCA" w:rsidRPr="003E5AAC" w:rsidRDefault="00986BCA" w:rsidP="00986BCA">
      <w:pPr>
        <w:jc w:val="both"/>
        <w:rPr>
          <w:rFonts w:ascii="Arial" w:hAnsi="Arial" w:cs="Arial"/>
        </w:rPr>
      </w:pPr>
    </w:p>
    <w:p w14:paraId="71BB0E14" w14:textId="77777777" w:rsidR="00986BCA" w:rsidRPr="003E5AAC" w:rsidRDefault="00986BCA" w:rsidP="00986BCA">
      <w:pPr>
        <w:jc w:val="both"/>
        <w:rPr>
          <w:rFonts w:ascii="Arial" w:hAnsi="Arial" w:cs="Arial"/>
        </w:rPr>
      </w:pPr>
      <w:r w:rsidRPr="003E5AAC">
        <w:rPr>
          <w:rFonts w:ascii="Arial" w:hAnsi="Arial" w:cs="Arial"/>
        </w:rPr>
        <w:t>Mit den obigen Quellen haben Sie alles was Sie benötigen, um sofort mit den Ermittlungen zu beginnen.</w:t>
      </w:r>
    </w:p>
    <w:p w14:paraId="30180356" w14:textId="77777777" w:rsidR="00986BCA" w:rsidRPr="003E5AAC" w:rsidRDefault="00986BCA" w:rsidP="00986BCA">
      <w:pPr>
        <w:jc w:val="both"/>
        <w:rPr>
          <w:rFonts w:ascii="Arial" w:hAnsi="Arial" w:cs="Arial"/>
        </w:rPr>
      </w:pPr>
    </w:p>
    <w:p w14:paraId="2444CDA4" w14:textId="77777777" w:rsidR="00986BCA" w:rsidRDefault="00986BCA" w:rsidP="00986BCA">
      <w:pPr>
        <w:jc w:val="both"/>
        <w:rPr>
          <w:rFonts w:ascii="Arial" w:hAnsi="Arial" w:cs="Arial"/>
        </w:rPr>
      </w:pPr>
      <w:r w:rsidRPr="003E5AAC">
        <w:rPr>
          <w:rFonts w:ascii="Arial" w:hAnsi="Arial" w:cs="Arial"/>
        </w:rPr>
        <w:t xml:space="preserve">Bevor ich Ihnen weitere </w:t>
      </w:r>
      <w:r>
        <w:rPr>
          <w:rFonts w:ascii="Arial" w:hAnsi="Arial" w:cs="Arial"/>
        </w:rPr>
        <w:t xml:space="preserve">sachdienliche </w:t>
      </w:r>
      <w:r w:rsidRPr="003E5AAC">
        <w:rPr>
          <w:rFonts w:ascii="Arial" w:hAnsi="Arial" w:cs="Arial"/>
        </w:rPr>
        <w:t xml:space="preserve">Hinweise gebe, möchte ich zunächst sehen, ob Ihre Behörde </w:t>
      </w:r>
      <w:r>
        <w:rPr>
          <w:rFonts w:ascii="Arial" w:hAnsi="Arial" w:cs="Arial"/>
        </w:rPr>
        <w:t xml:space="preserve">auf Grund der obigen Hinweise </w:t>
      </w:r>
      <w:r w:rsidRPr="003E5AAC">
        <w:rPr>
          <w:rFonts w:ascii="Arial" w:hAnsi="Arial" w:cs="Arial"/>
        </w:rPr>
        <w:t xml:space="preserve">auch </w:t>
      </w:r>
      <w:r>
        <w:rPr>
          <w:rFonts w:ascii="Arial" w:hAnsi="Arial" w:cs="Arial"/>
        </w:rPr>
        <w:t xml:space="preserve">tatsächlich </w:t>
      </w:r>
      <w:r w:rsidRPr="003E5AAC">
        <w:rPr>
          <w:rFonts w:ascii="Arial" w:hAnsi="Arial" w:cs="Arial"/>
        </w:rPr>
        <w:t>tätig wird.</w:t>
      </w:r>
    </w:p>
    <w:p w14:paraId="7E91C66B" w14:textId="77777777" w:rsidR="00986BCA" w:rsidRDefault="00986BCA" w:rsidP="00986BCA">
      <w:pPr>
        <w:jc w:val="both"/>
        <w:rPr>
          <w:rFonts w:ascii="Arial" w:hAnsi="Arial" w:cs="Arial"/>
        </w:rPr>
      </w:pPr>
    </w:p>
    <w:p w14:paraId="3975FFC4" w14:textId="77777777" w:rsidR="00986BCA" w:rsidRPr="003E5AAC" w:rsidRDefault="00986BCA" w:rsidP="00986BCA">
      <w:pPr>
        <w:jc w:val="both"/>
        <w:rPr>
          <w:rFonts w:ascii="Arial" w:hAnsi="Arial" w:cs="Arial"/>
        </w:rPr>
      </w:pPr>
      <w:r>
        <w:rPr>
          <w:rFonts w:ascii="Arial" w:hAnsi="Arial" w:cs="Arial"/>
        </w:rPr>
        <w:t>Viele Anwälte haben seit März 2020 immer wieder erleben müssen, dass sie mit ihrem Vortrag nicht gehört werden, wenn sie – ganz gleich, wie gut begründet und wissenschaftlich belegt – grundsätzliche Kritik an den sog. Anti-Corona-Maßnahmen und insbesondere auch an der gesamten Kampagne der Regierungen von Bund und Ländern sowie den Verlautbarungen von PEI, RKI und STIKO zu diesen Covid-19-Injektionen geübt haben.</w:t>
      </w:r>
    </w:p>
    <w:p w14:paraId="7EE1D6A5" w14:textId="77777777" w:rsidR="00986BCA" w:rsidRPr="003E5AAC" w:rsidRDefault="00986BCA" w:rsidP="00986BCA">
      <w:pPr>
        <w:jc w:val="both"/>
        <w:rPr>
          <w:rFonts w:ascii="Arial" w:hAnsi="Arial" w:cs="Arial"/>
        </w:rPr>
      </w:pPr>
    </w:p>
    <w:p w14:paraId="38F46CFB" w14:textId="77777777" w:rsidR="00986BCA" w:rsidRDefault="00986BCA" w:rsidP="00986BCA">
      <w:pPr>
        <w:jc w:val="both"/>
        <w:rPr>
          <w:rFonts w:ascii="Arial" w:hAnsi="Arial" w:cs="Arial"/>
        </w:rPr>
      </w:pPr>
      <w:r w:rsidRPr="003E5AAC">
        <w:rPr>
          <w:rFonts w:ascii="Arial" w:hAnsi="Arial" w:cs="Arial"/>
        </w:rPr>
        <w:t xml:space="preserve">Weitere konkrete Anhaltspunkte für weitere Ermittlungen können Sie </w:t>
      </w:r>
      <w:r>
        <w:rPr>
          <w:rFonts w:ascii="Arial" w:hAnsi="Arial" w:cs="Arial"/>
        </w:rPr>
        <w:t xml:space="preserve">eben nicht nur den o.g. Quellen, sondern teilweise schon Verordnungen wie </w:t>
      </w:r>
      <w:r w:rsidRPr="003E5AAC">
        <w:rPr>
          <w:rFonts w:ascii="Arial" w:hAnsi="Arial" w:cs="Arial"/>
        </w:rPr>
        <w:t xml:space="preserve">z.B. § 2 </w:t>
      </w:r>
      <w:proofErr w:type="spellStart"/>
      <w:r w:rsidRPr="003E5AAC">
        <w:rPr>
          <w:rFonts w:ascii="Arial" w:hAnsi="Arial" w:cs="Arial"/>
        </w:rPr>
        <w:t>MedBVSV</w:t>
      </w:r>
      <w:proofErr w:type="spellEnd"/>
      <w:r w:rsidRPr="003E5AAC">
        <w:rPr>
          <w:rFonts w:ascii="Arial" w:hAnsi="Arial" w:cs="Arial"/>
        </w:rPr>
        <w:t xml:space="preserve"> entnehmen, </w:t>
      </w:r>
      <w:r>
        <w:rPr>
          <w:rFonts w:ascii="Arial" w:hAnsi="Arial" w:cs="Arial"/>
        </w:rPr>
        <w:t xml:space="preserve">wo </w:t>
      </w:r>
      <w:r w:rsidRPr="003E5AAC">
        <w:rPr>
          <w:rFonts w:ascii="Arial" w:hAnsi="Arial" w:cs="Arial"/>
        </w:rPr>
        <w:t xml:space="preserve">die Distribution über das Gesundheitsministerium geregelt ist, das sich bekanntlich u.a. der Logistik der Bundeswehr bedient hat. </w:t>
      </w:r>
    </w:p>
    <w:p w14:paraId="1405A889" w14:textId="77777777" w:rsidR="00986BCA" w:rsidRPr="003E5AAC" w:rsidRDefault="00986BCA" w:rsidP="00986BCA">
      <w:pPr>
        <w:jc w:val="both"/>
        <w:rPr>
          <w:rFonts w:ascii="Arial" w:hAnsi="Arial" w:cs="Arial"/>
        </w:rPr>
      </w:pPr>
    </w:p>
    <w:p w14:paraId="381F50F5" w14:textId="77777777" w:rsidR="00986BCA" w:rsidRPr="00F040C3" w:rsidRDefault="00986BCA" w:rsidP="00986BCA">
      <w:pPr>
        <w:jc w:val="both"/>
        <w:rPr>
          <w:rFonts w:ascii="Arial" w:hAnsi="Arial" w:cs="Arial"/>
        </w:rPr>
      </w:pPr>
      <w:r w:rsidRPr="00F040C3">
        <w:rPr>
          <w:rFonts w:ascii="Arial" w:hAnsi="Arial" w:cs="Arial"/>
        </w:rPr>
        <w:t xml:space="preserve">Durch diese Regelung wurde auch der Bundesgesundheitsminister zu jemandem, der im Sinne von § 8 Abs. 1 AMG Vakzine in den Verkehr bringt und </w:t>
      </w:r>
      <w:r w:rsidRPr="00F040C3">
        <w:rPr>
          <w:rFonts w:ascii="Arial" w:hAnsi="Arial" w:cs="Arial"/>
          <w:u w:val="single"/>
        </w:rPr>
        <w:t xml:space="preserve">folglich gem. § 8 Abs. 1 Nr. 2 </w:t>
      </w:r>
      <w:proofErr w:type="spellStart"/>
      <w:r w:rsidRPr="00F040C3">
        <w:rPr>
          <w:rFonts w:ascii="Arial" w:hAnsi="Arial" w:cs="Arial"/>
          <w:u w:val="single"/>
        </w:rPr>
        <w:t>lit</w:t>
      </w:r>
      <w:proofErr w:type="spellEnd"/>
      <w:r w:rsidRPr="00F040C3">
        <w:rPr>
          <w:rFonts w:ascii="Arial" w:hAnsi="Arial" w:cs="Arial"/>
          <w:u w:val="single"/>
        </w:rPr>
        <w:t>. a) AMG keine irreführenden Aussagen zur Wirksamkeit der Vakzine machen darf</w:t>
      </w:r>
      <w:r w:rsidRPr="00F040C3">
        <w:rPr>
          <w:rFonts w:ascii="Arial" w:hAnsi="Arial" w:cs="Arial"/>
        </w:rPr>
        <w:t>.</w:t>
      </w:r>
    </w:p>
    <w:p w14:paraId="2471A1E5" w14:textId="77777777" w:rsidR="00986BCA" w:rsidRPr="003E5AAC" w:rsidRDefault="00986BCA" w:rsidP="00986BCA">
      <w:pPr>
        <w:jc w:val="both"/>
        <w:rPr>
          <w:rFonts w:ascii="Arial" w:hAnsi="Arial" w:cs="Arial"/>
        </w:rPr>
      </w:pPr>
    </w:p>
    <w:p w14:paraId="2796C8C7" w14:textId="03A55F3F" w:rsidR="00F040C3" w:rsidRDefault="00986BCA" w:rsidP="00F040C3">
      <w:pPr>
        <w:jc w:val="both"/>
        <w:rPr>
          <w:rFonts w:ascii="Arial" w:hAnsi="Arial" w:cs="Arial"/>
        </w:rPr>
      </w:pPr>
      <w:r>
        <w:rPr>
          <w:rFonts w:ascii="Arial" w:hAnsi="Arial" w:cs="Arial"/>
        </w:rPr>
        <w:t xml:space="preserve">Als Gesundheitsminister kann er sich im Hinblick auf solche irreführenden öffentlichen Aussagen also gerade nicht auf seine angebliche „Meinungsfreiheit“ berufen. </w:t>
      </w:r>
      <w:r w:rsidR="00F040C3">
        <w:rPr>
          <w:rFonts w:ascii="Arial" w:hAnsi="Arial" w:cs="Arial"/>
        </w:rPr>
        <w:t>Mit der Behauptung, diese Covid-19-Injektion seien nebenwirkungsfrei</w:t>
      </w:r>
      <w:r w:rsidR="00F040C3">
        <w:rPr>
          <w:rFonts w:ascii="Arial" w:hAnsi="Arial" w:cs="Arial"/>
        </w:rPr>
        <w:t xml:space="preserve">, </w:t>
      </w:r>
      <w:r w:rsidR="00F040C3" w:rsidRPr="00F51A4E">
        <w:rPr>
          <w:rFonts w:ascii="Arial" w:hAnsi="Arial" w:cs="Arial"/>
          <w:u w:val="single"/>
        </w:rPr>
        <w:t xml:space="preserve">wurde auch evident eine </w:t>
      </w:r>
      <w:r w:rsidR="00F040C3">
        <w:rPr>
          <w:rFonts w:ascii="Arial" w:hAnsi="Arial" w:cs="Arial"/>
          <w:u w:val="single"/>
        </w:rPr>
        <w:t xml:space="preserve">(nicht gegebene) </w:t>
      </w:r>
      <w:r w:rsidR="00F040C3" w:rsidRPr="00F51A4E">
        <w:rPr>
          <w:rFonts w:ascii="Arial" w:hAnsi="Arial" w:cs="Arial"/>
          <w:u w:val="single"/>
        </w:rPr>
        <w:t>Tatsache behauptet</w:t>
      </w:r>
      <w:r w:rsidR="00F040C3">
        <w:rPr>
          <w:rFonts w:ascii="Arial" w:hAnsi="Arial" w:cs="Arial"/>
        </w:rPr>
        <w:t>, nicht bloß eine Meinung bekundet.</w:t>
      </w:r>
    </w:p>
    <w:p w14:paraId="365C8E55" w14:textId="5EA14585" w:rsidR="00986BCA" w:rsidRDefault="00986BCA" w:rsidP="00986BCA">
      <w:pPr>
        <w:jc w:val="both"/>
        <w:rPr>
          <w:rFonts w:ascii="Arial" w:hAnsi="Arial" w:cs="Arial"/>
        </w:rPr>
      </w:pPr>
    </w:p>
    <w:p w14:paraId="6010A344" w14:textId="77777777" w:rsidR="00F040C3" w:rsidRDefault="00986BCA" w:rsidP="00986BCA">
      <w:pPr>
        <w:jc w:val="both"/>
        <w:rPr>
          <w:rFonts w:ascii="Arial" w:hAnsi="Arial" w:cs="Arial"/>
        </w:rPr>
      </w:pPr>
      <w:r w:rsidRPr="003E5AAC">
        <w:rPr>
          <w:rFonts w:ascii="Arial" w:hAnsi="Arial" w:cs="Arial"/>
        </w:rPr>
        <w:t xml:space="preserve">Sie werden sich sicherlich erinnern, dass </w:t>
      </w:r>
      <w:r>
        <w:rPr>
          <w:rFonts w:ascii="Arial" w:hAnsi="Arial" w:cs="Arial"/>
        </w:rPr>
        <w:t>aber gerade auch</w:t>
      </w:r>
      <w:r w:rsidRPr="003E5AAC">
        <w:rPr>
          <w:rFonts w:ascii="Arial" w:hAnsi="Arial" w:cs="Arial"/>
        </w:rPr>
        <w:t xml:space="preserve"> Gesundheitsminister Prof. Dr. Karl Lauterbach über Monate hinweg </w:t>
      </w:r>
      <w:r w:rsidR="00F040C3">
        <w:rPr>
          <w:rFonts w:ascii="Arial" w:hAnsi="Arial" w:cs="Arial"/>
        </w:rPr>
        <w:t xml:space="preserve">dennoch </w:t>
      </w:r>
      <w:r w:rsidRPr="003E5AAC">
        <w:rPr>
          <w:rFonts w:ascii="Arial" w:hAnsi="Arial" w:cs="Arial"/>
        </w:rPr>
        <w:t xml:space="preserve">nicht müde wurde bei jeder sich bietenden Gelegenheit </w:t>
      </w:r>
      <w:r>
        <w:rPr>
          <w:rFonts w:ascii="Arial" w:hAnsi="Arial" w:cs="Arial"/>
        </w:rPr>
        <w:t xml:space="preserve">öffentlich </w:t>
      </w:r>
      <w:r w:rsidRPr="003E5AAC">
        <w:rPr>
          <w:rFonts w:ascii="Arial" w:hAnsi="Arial" w:cs="Arial"/>
        </w:rPr>
        <w:t>zu betonen, dass die die Covid-19-Vakzine sehr</w:t>
      </w:r>
      <w:r>
        <w:rPr>
          <w:rFonts w:ascii="Arial" w:hAnsi="Arial" w:cs="Arial"/>
        </w:rPr>
        <w:t xml:space="preserve"> bzw. hoch</w:t>
      </w:r>
      <w:r w:rsidRPr="003E5AAC">
        <w:rPr>
          <w:rFonts w:ascii="Arial" w:hAnsi="Arial" w:cs="Arial"/>
        </w:rPr>
        <w:t>wirksam und auch „nebenwirkungsfrei“ seien.</w:t>
      </w:r>
      <w:r w:rsidR="00F040C3">
        <w:rPr>
          <w:rFonts w:ascii="Arial" w:hAnsi="Arial" w:cs="Arial"/>
        </w:rPr>
        <w:t xml:space="preserve"> </w:t>
      </w:r>
    </w:p>
    <w:p w14:paraId="321B0F62" w14:textId="77777777" w:rsidR="00F040C3" w:rsidRDefault="00F040C3" w:rsidP="00986BCA">
      <w:pPr>
        <w:jc w:val="both"/>
        <w:rPr>
          <w:rFonts w:ascii="Arial" w:hAnsi="Arial" w:cs="Arial"/>
        </w:rPr>
      </w:pPr>
    </w:p>
    <w:p w14:paraId="324282A9" w14:textId="79544D01" w:rsidR="00986BCA" w:rsidRPr="00C23062" w:rsidRDefault="00F040C3" w:rsidP="00986BCA">
      <w:pPr>
        <w:jc w:val="both"/>
        <w:rPr>
          <w:rFonts w:ascii="Arial" w:hAnsi="Arial" w:cs="Arial"/>
          <w:b/>
          <w:bCs/>
        </w:rPr>
      </w:pPr>
      <w:r w:rsidRPr="00C23062">
        <w:rPr>
          <w:rFonts w:ascii="Arial" w:hAnsi="Arial" w:cs="Arial"/>
          <w:b/>
          <w:bCs/>
        </w:rPr>
        <w:t>Warum hat ihn das PEI nicht von solchen Erklärungen abgehalten?</w:t>
      </w:r>
    </w:p>
    <w:p w14:paraId="78F5BF80" w14:textId="77777777" w:rsidR="00986BCA" w:rsidRDefault="00986BCA" w:rsidP="00986BCA">
      <w:pPr>
        <w:jc w:val="both"/>
        <w:rPr>
          <w:rFonts w:ascii="Arial" w:hAnsi="Arial" w:cs="Arial"/>
        </w:rPr>
      </w:pPr>
    </w:p>
    <w:p w14:paraId="06C07C0D" w14:textId="77777777" w:rsidR="00986BCA" w:rsidRDefault="00986BCA" w:rsidP="00986BCA">
      <w:pPr>
        <w:jc w:val="both"/>
        <w:rPr>
          <w:rFonts w:ascii="Arial" w:hAnsi="Arial" w:cs="Arial"/>
        </w:rPr>
      </w:pPr>
      <w:r>
        <w:rPr>
          <w:rFonts w:ascii="Arial" w:hAnsi="Arial" w:cs="Arial"/>
        </w:rPr>
        <w:t xml:space="preserve">Das Web ist voll mit unzähligen Beispielen für entsprechende öffentliche Aussagen zur angeblichen „Nebenwirkungsfreiheit“. </w:t>
      </w:r>
    </w:p>
    <w:p w14:paraId="2163BD97" w14:textId="77777777" w:rsidR="00986BCA" w:rsidRDefault="00986BCA" w:rsidP="00986BCA">
      <w:pPr>
        <w:jc w:val="both"/>
        <w:rPr>
          <w:rFonts w:ascii="Arial" w:hAnsi="Arial" w:cs="Arial"/>
        </w:rPr>
      </w:pPr>
    </w:p>
    <w:p w14:paraId="0A6D0C8C" w14:textId="77777777" w:rsidR="00986BCA" w:rsidRDefault="00986BCA" w:rsidP="00986BCA">
      <w:pPr>
        <w:jc w:val="both"/>
        <w:rPr>
          <w:rFonts w:ascii="Arial" w:hAnsi="Arial" w:cs="Arial"/>
        </w:rPr>
      </w:pPr>
      <w:r>
        <w:rPr>
          <w:rFonts w:ascii="Arial" w:hAnsi="Arial" w:cs="Arial"/>
        </w:rPr>
        <w:t>Halbherzige Eingeständnisse dazu, dass diese Injektionen doch nicht nebenwirkungsfrei seien, kamen – soweit feststellbar – von ihm erst im Verlaufe des Monats Juni 2022, siehe u.a.:</w:t>
      </w:r>
    </w:p>
    <w:p w14:paraId="1486FD4D" w14:textId="77777777" w:rsidR="00986BCA" w:rsidRDefault="00986BCA" w:rsidP="00986BCA">
      <w:pPr>
        <w:jc w:val="both"/>
        <w:rPr>
          <w:rFonts w:ascii="Arial" w:hAnsi="Arial" w:cs="Arial"/>
        </w:rPr>
      </w:pPr>
    </w:p>
    <w:p w14:paraId="19B02D6B" w14:textId="77777777" w:rsidR="00986BCA" w:rsidRDefault="00986BCA" w:rsidP="00986BCA">
      <w:pPr>
        <w:jc w:val="both"/>
        <w:rPr>
          <w:rFonts w:ascii="Arial" w:hAnsi="Arial" w:cs="Arial"/>
        </w:rPr>
      </w:pPr>
      <w:r w:rsidRPr="009E0A6A">
        <w:rPr>
          <w:rFonts w:ascii="Arial" w:hAnsi="Arial" w:cs="Arial"/>
        </w:rPr>
        <w:t>https://www.allgemeine-zeitung.de/politik/politik-deutschland/coronavirus-impfung-doch-nicht-nebenwirkungsfrei-1711359</w:t>
      </w:r>
    </w:p>
    <w:p w14:paraId="16CB2F6D" w14:textId="77777777" w:rsidR="00986BCA" w:rsidRDefault="00986BCA" w:rsidP="00986BCA">
      <w:pPr>
        <w:jc w:val="both"/>
        <w:rPr>
          <w:rFonts w:ascii="Arial" w:hAnsi="Arial" w:cs="Arial"/>
        </w:rPr>
      </w:pPr>
    </w:p>
    <w:p w14:paraId="0BE71C01" w14:textId="40541C09" w:rsidR="00986BCA" w:rsidRDefault="00C23062" w:rsidP="00986BCA">
      <w:pPr>
        <w:jc w:val="both"/>
        <w:rPr>
          <w:rFonts w:ascii="Arial" w:hAnsi="Arial" w:cs="Arial"/>
        </w:rPr>
      </w:pPr>
      <w:hyperlink r:id="rId28" w:history="1">
        <w:r w:rsidRPr="00EE6C1F">
          <w:rPr>
            <w:rStyle w:val="Hyperlink"/>
            <w:rFonts w:ascii="Arial" w:hAnsi="Arial" w:cs="Arial"/>
          </w:rPr>
          <w:t>https://www.berliner-zeitung.de/news/karl-lauterbach-aussagen-zu-impfschaeden-sorgen-fuer-aufsehen-li.238592</w:t>
        </w:r>
      </w:hyperlink>
    </w:p>
    <w:p w14:paraId="7D202DB4" w14:textId="75C46B65" w:rsidR="00C23062" w:rsidRDefault="00C23062" w:rsidP="00986BCA">
      <w:pPr>
        <w:jc w:val="both"/>
        <w:rPr>
          <w:rFonts w:ascii="Arial" w:hAnsi="Arial" w:cs="Arial"/>
        </w:rPr>
      </w:pPr>
    </w:p>
    <w:p w14:paraId="6E3ABC13" w14:textId="77777777" w:rsidR="00C23062" w:rsidRPr="009E0A6A" w:rsidRDefault="00C23062" w:rsidP="00C23062">
      <w:pPr>
        <w:jc w:val="both"/>
        <w:rPr>
          <w:rFonts w:ascii="Arial" w:hAnsi="Arial" w:cs="Arial"/>
          <w:b/>
          <w:bCs/>
        </w:rPr>
      </w:pPr>
      <w:r>
        <w:rPr>
          <w:rFonts w:ascii="Arial" w:hAnsi="Arial" w:cs="Arial"/>
          <w:b/>
          <w:bCs/>
        </w:rPr>
        <w:lastRenderedPageBreak/>
        <w:t>Wegen dieser</w:t>
      </w:r>
      <w:r w:rsidRPr="009E0A6A">
        <w:rPr>
          <w:rFonts w:ascii="Arial" w:hAnsi="Arial" w:cs="Arial"/>
          <w:b/>
          <w:bCs/>
        </w:rPr>
        <w:t xml:space="preserve"> irreführenden Angaben </w:t>
      </w:r>
      <w:r>
        <w:rPr>
          <w:rFonts w:ascii="Arial" w:hAnsi="Arial" w:cs="Arial"/>
          <w:b/>
          <w:bCs/>
        </w:rPr>
        <w:t>ist der Tatverdacht einer</w:t>
      </w:r>
      <w:r w:rsidRPr="009E0A6A">
        <w:rPr>
          <w:rFonts w:ascii="Arial" w:hAnsi="Arial" w:cs="Arial"/>
          <w:b/>
          <w:bCs/>
        </w:rPr>
        <w:t xml:space="preserve"> Strafbarkeit nach § 95 Abs. 1 Nr. 1 und 3</w:t>
      </w:r>
      <w:r>
        <w:rPr>
          <w:rFonts w:ascii="Arial" w:hAnsi="Arial" w:cs="Arial"/>
          <w:b/>
          <w:bCs/>
        </w:rPr>
        <w:t xml:space="preserve"> </w:t>
      </w:r>
      <w:r w:rsidRPr="009E0A6A">
        <w:rPr>
          <w:rFonts w:ascii="Arial" w:hAnsi="Arial" w:cs="Arial"/>
          <w:b/>
          <w:bCs/>
        </w:rPr>
        <w:t>a</w:t>
      </w:r>
      <w:r>
        <w:rPr>
          <w:rFonts w:ascii="Arial" w:hAnsi="Arial" w:cs="Arial"/>
          <w:b/>
          <w:bCs/>
        </w:rPr>
        <w:t xml:space="preserve">, Abs. 3 S. 2 Nr. 1 </w:t>
      </w:r>
      <w:proofErr w:type="spellStart"/>
      <w:r>
        <w:rPr>
          <w:rFonts w:ascii="Arial" w:hAnsi="Arial" w:cs="Arial"/>
          <w:b/>
          <w:bCs/>
        </w:rPr>
        <w:t>lit</w:t>
      </w:r>
      <w:proofErr w:type="spellEnd"/>
      <w:r>
        <w:rPr>
          <w:rFonts w:ascii="Arial" w:hAnsi="Arial" w:cs="Arial"/>
          <w:b/>
          <w:bCs/>
        </w:rPr>
        <w:t xml:space="preserve">. a) und b) </w:t>
      </w:r>
      <w:r w:rsidRPr="009E0A6A">
        <w:rPr>
          <w:rFonts w:ascii="Arial" w:hAnsi="Arial" w:cs="Arial"/>
          <w:b/>
          <w:bCs/>
        </w:rPr>
        <w:t>AMG</w:t>
      </w:r>
      <w:r>
        <w:rPr>
          <w:rFonts w:ascii="Arial" w:hAnsi="Arial" w:cs="Arial"/>
          <w:b/>
          <w:bCs/>
        </w:rPr>
        <w:t xml:space="preserve"> gegeben.</w:t>
      </w:r>
    </w:p>
    <w:p w14:paraId="3C29F6B4" w14:textId="77777777" w:rsidR="00986BCA" w:rsidRPr="003E5AAC" w:rsidRDefault="00986BCA" w:rsidP="00986BCA">
      <w:pPr>
        <w:rPr>
          <w:rFonts w:ascii="Arial" w:hAnsi="Arial" w:cs="Arial"/>
        </w:rPr>
      </w:pPr>
    </w:p>
    <w:p w14:paraId="30EA34E7" w14:textId="734249C4" w:rsidR="00986BCA" w:rsidRPr="00C339E0" w:rsidRDefault="00986BCA" w:rsidP="00986BCA">
      <w:pPr>
        <w:jc w:val="both"/>
        <w:rPr>
          <w:rFonts w:ascii="Arial" w:hAnsi="Arial" w:cs="Arial"/>
          <w:b/>
          <w:bCs/>
        </w:rPr>
      </w:pPr>
      <w:r w:rsidRPr="00C339E0">
        <w:rPr>
          <w:rFonts w:ascii="Arial" w:hAnsi="Arial" w:cs="Arial"/>
          <w:b/>
          <w:bCs/>
        </w:rPr>
        <w:t>V</w:t>
      </w:r>
      <w:r w:rsidR="00F040C3">
        <w:rPr>
          <w:rFonts w:ascii="Arial" w:hAnsi="Arial" w:cs="Arial"/>
          <w:b/>
          <w:bCs/>
        </w:rPr>
        <w:t>I</w:t>
      </w:r>
      <w:r w:rsidRPr="00C339E0">
        <w:rPr>
          <w:rFonts w:ascii="Arial" w:hAnsi="Arial" w:cs="Arial"/>
          <w:b/>
          <w:bCs/>
        </w:rPr>
        <w:t>.</w:t>
      </w:r>
    </w:p>
    <w:p w14:paraId="23FC4FC5" w14:textId="77777777" w:rsidR="00986BCA" w:rsidRPr="003E5AAC" w:rsidRDefault="00986BCA" w:rsidP="00986BCA">
      <w:pPr>
        <w:jc w:val="both"/>
        <w:rPr>
          <w:rFonts w:ascii="Arial" w:hAnsi="Arial" w:cs="Arial"/>
        </w:rPr>
      </w:pPr>
    </w:p>
    <w:p w14:paraId="218D07D8" w14:textId="77777777" w:rsidR="00986BCA" w:rsidRPr="003E5AAC" w:rsidRDefault="00986BCA" w:rsidP="00986BCA">
      <w:pPr>
        <w:jc w:val="both"/>
        <w:rPr>
          <w:rFonts w:ascii="Arial" w:hAnsi="Arial" w:cs="Arial"/>
        </w:rPr>
      </w:pPr>
      <w:r w:rsidRPr="003E5AAC">
        <w:rPr>
          <w:rFonts w:ascii="Arial" w:hAnsi="Arial" w:cs="Arial"/>
        </w:rPr>
        <w:t>Es gibt noch zahlreiche weitere – ehemalige und aktuelle – Amtsträger</w:t>
      </w:r>
      <w:r>
        <w:rPr>
          <w:rFonts w:ascii="Arial" w:hAnsi="Arial" w:cs="Arial"/>
        </w:rPr>
        <w:t xml:space="preserve"> und Firmenmitarbeiter</w:t>
      </w:r>
      <w:r w:rsidRPr="003E5AAC">
        <w:rPr>
          <w:rFonts w:ascii="Arial" w:hAnsi="Arial" w:cs="Arial"/>
        </w:rPr>
        <w:t xml:space="preserve"> in verantwortlicher Person, gegen die aus vergleichbaren Gründen ermittelt werden müsste, insbesondere aus den Reihen </w:t>
      </w:r>
    </w:p>
    <w:p w14:paraId="3A72A3B0" w14:textId="77777777" w:rsidR="00986BCA" w:rsidRPr="003E5AAC" w:rsidRDefault="00986BCA" w:rsidP="00986BCA">
      <w:pPr>
        <w:rPr>
          <w:rFonts w:ascii="Arial" w:hAnsi="Arial" w:cs="Arial"/>
        </w:rPr>
      </w:pPr>
    </w:p>
    <w:p w14:paraId="5AFE75F2" w14:textId="77777777" w:rsidR="00986BCA" w:rsidRDefault="00986BCA" w:rsidP="00986BCA">
      <w:pPr>
        <w:rPr>
          <w:rFonts w:ascii="Arial" w:hAnsi="Arial" w:cs="Arial"/>
        </w:rPr>
      </w:pPr>
      <w:r w:rsidRPr="003E5AAC">
        <w:rPr>
          <w:rFonts w:ascii="Arial" w:hAnsi="Arial" w:cs="Arial"/>
        </w:rPr>
        <w:t>des Bundesgesundheitsministeriums,</w:t>
      </w:r>
    </w:p>
    <w:p w14:paraId="6EFFAB0A" w14:textId="77777777" w:rsidR="00986BCA" w:rsidRPr="003E5AAC" w:rsidRDefault="00986BCA" w:rsidP="00986BCA">
      <w:pPr>
        <w:rPr>
          <w:rFonts w:ascii="Arial" w:hAnsi="Arial" w:cs="Arial"/>
        </w:rPr>
      </w:pPr>
    </w:p>
    <w:p w14:paraId="61518E93" w14:textId="77777777" w:rsidR="00986BCA" w:rsidRPr="003E5AAC" w:rsidRDefault="00986BCA" w:rsidP="00986BCA">
      <w:pPr>
        <w:rPr>
          <w:rFonts w:ascii="Arial" w:hAnsi="Arial" w:cs="Arial"/>
        </w:rPr>
      </w:pPr>
      <w:r w:rsidRPr="003E5AAC">
        <w:rPr>
          <w:rFonts w:ascii="Arial" w:hAnsi="Arial" w:cs="Arial"/>
        </w:rPr>
        <w:t>des Bundesverteidigungsministeriums, das Covid-19-Injektionen für alle Soldaten verpflichtend gemacht hat,</w:t>
      </w:r>
    </w:p>
    <w:p w14:paraId="10D785A1" w14:textId="77777777" w:rsidR="00986BCA" w:rsidRPr="003E5AAC" w:rsidRDefault="00986BCA" w:rsidP="00986BCA">
      <w:pPr>
        <w:rPr>
          <w:rFonts w:ascii="Arial" w:hAnsi="Arial" w:cs="Arial"/>
        </w:rPr>
      </w:pPr>
    </w:p>
    <w:p w14:paraId="372E3E5E" w14:textId="77777777" w:rsidR="00986BCA" w:rsidRDefault="00986BCA" w:rsidP="00986BCA">
      <w:pPr>
        <w:rPr>
          <w:rFonts w:ascii="Arial" w:hAnsi="Arial" w:cs="Arial"/>
        </w:rPr>
      </w:pPr>
      <w:r w:rsidRPr="003E5AAC">
        <w:rPr>
          <w:rFonts w:ascii="Arial" w:hAnsi="Arial" w:cs="Arial"/>
        </w:rPr>
        <w:t xml:space="preserve">des RKI, </w:t>
      </w:r>
    </w:p>
    <w:p w14:paraId="041B5D91" w14:textId="77777777" w:rsidR="00986BCA" w:rsidRPr="003E5AAC" w:rsidRDefault="00986BCA" w:rsidP="00986BCA">
      <w:pPr>
        <w:rPr>
          <w:rFonts w:ascii="Arial" w:hAnsi="Arial" w:cs="Arial"/>
        </w:rPr>
      </w:pPr>
    </w:p>
    <w:p w14:paraId="28E126BE" w14:textId="77777777" w:rsidR="00986BCA" w:rsidRPr="003E5AAC" w:rsidRDefault="00986BCA" w:rsidP="00986BCA">
      <w:pPr>
        <w:rPr>
          <w:rFonts w:ascii="Arial" w:hAnsi="Arial" w:cs="Arial"/>
        </w:rPr>
      </w:pPr>
      <w:r w:rsidRPr="003E5AAC">
        <w:rPr>
          <w:rFonts w:ascii="Arial" w:hAnsi="Arial" w:cs="Arial"/>
        </w:rPr>
        <w:t>der Fa. BioNTech SE.</w:t>
      </w:r>
    </w:p>
    <w:p w14:paraId="60982129" w14:textId="77777777" w:rsidR="00986BCA" w:rsidRPr="003E5AAC" w:rsidRDefault="00986BCA" w:rsidP="00986BCA">
      <w:pPr>
        <w:rPr>
          <w:rFonts w:ascii="Arial" w:hAnsi="Arial" w:cs="Arial"/>
        </w:rPr>
      </w:pPr>
    </w:p>
    <w:p w14:paraId="473D0F71" w14:textId="77777777" w:rsidR="00986BCA" w:rsidRDefault="00986BCA" w:rsidP="00986BCA">
      <w:pPr>
        <w:jc w:val="both"/>
        <w:rPr>
          <w:rFonts w:ascii="Arial" w:hAnsi="Arial" w:cs="Arial"/>
        </w:rPr>
      </w:pPr>
      <w:r>
        <w:rPr>
          <w:rFonts w:ascii="Arial" w:hAnsi="Arial" w:cs="Arial"/>
        </w:rPr>
        <w:t>Wenn</w:t>
      </w:r>
      <w:r w:rsidRPr="003E5AAC">
        <w:rPr>
          <w:rFonts w:ascii="Arial" w:hAnsi="Arial" w:cs="Arial"/>
        </w:rPr>
        <w:t xml:space="preserve"> </w:t>
      </w:r>
      <w:r>
        <w:rPr>
          <w:rFonts w:ascii="Arial" w:hAnsi="Arial" w:cs="Arial"/>
        </w:rPr>
        <w:t xml:space="preserve">sogar </w:t>
      </w:r>
      <w:r w:rsidRPr="003E5AAC">
        <w:rPr>
          <w:rFonts w:ascii="Arial" w:hAnsi="Arial" w:cs="Arial"/>
        </w:rPr>
        <w:t xml:space="preserve">die hier gegebenen konkreten Hinweise nicht sofort zu Ermittlungen und zur Sicherung aller relevanten Beweise </w:t>
      </w:r>
      <w:r>
        <w:rPr>
          <w:rFonts w:ascii="Arial" w:hAnsi="Arial" w:cs="Arial"/>
        </w:rPr>
        <w:t>führen würden</w:t>
      </w:r>
      <w:r w:rsidRPr="003E5AAC">
        <w:rPr>
          <w:rFonts w:ascii="Arial" w:hAnsi="Arial" w:cs="Arial"/>
        </w:rPr>
        <w:t xml:space="preserve">, dann würde ich nur meine Lebenszeit verschwenden, wenn </w:t>
      </w:r>
      <w:r>
        <w:rPr>
          <w:rFonts w:ascii="Arial" w:hAnsi="Arial" w:cs="Arial"/>
        </w:rPr>
        <w:t xml:space="preserve">ich </w:t>
      </w:r>
      <w:r w:rsidRPr="003E5AAC">
        <w:rPr>
          <w:rFonts w:ascii="Arial" w:hAnsi="Arial" w:cs="Arial"/>
        </w:rPr>
        <w:t xml:space="preserve">hier eine Strafanzeige im Umfange der </w:t>
      </w:r>
      <w:proofErr w:type="spellStart"/>
      <w:r w:rsidRPr="003E5AAC">
        <w:rPr>
          <w:rFonts w:ascii="Arial" w:hAnsi="Arial" w:cs="Arial"/>
        </w:rPr>
        <w:t>schweizer</w:t>
      </w:r>
      <w:proofErr w:type="spellEnd"/>
      <w:r w:rsidRPr="003E5AAC">
        <w:rPr>
          <w:rFonts w:ascii="Arial" w:hAnsi="Arial" w:cs="Arial"/>
        </w:rPr>
        <w:t xml:space="preserve"> Kollegen ausarbeiten würde. </w:t>
      </w:r>
      <w:r>
        <w:rPr>
          <w:rFonts w:ascii="Arial" w:hAnsi="Arial" w:cs="Arial"/>
        </w:rPr>
        <w:t xml:space="preserve">Wozu auch? </w:t>
      </w:r>
      <w:r w:rsidRPr="003E5AAC">
        <w:rPr>
          <w:rFonts w:ascii="Arial" w:hAnsi="Arial" w:cs="Arial"/>
        </w:rPr>
        <w:t xml:space="preserve">Eine </w:t>
      </w:r>
      <w:r>
        <w:rPr>
          <w:rFonts w:ascii="Arial" w:hAnsi="Arial" w:cs="Arial"/>
        </w:rPr>
        <w:t xml:space="preserve">weitere </w:t>
      </w:r>
      <w:r w:rsidRPr="003E5AAC">
        <w:rPr>
          <w:rFonts w:ascii="Arial" w:hAnsi="Arial" w:cs="Arial"/>
        </w:rPr>
        <w:t>Mühewaltung</w:t>
      </w:r>
      <w:r>
        <w:rPr>
          <w:rFonts w:ascii="Arial" w:hAnsi="Arial" w:cs="Arial"/>
        </w:rPr>
        <w:t xml:space="preserve"> zur Begründung dieser Strafanzeige</w:t>
      </w:r>
      <w:r w:rsidRPr="003E5AAC">
        <w:rPr>
          <w:rFonts w:ascii="Arial" w:hAnsi="Arial" w:cs="Arial"/>
        </w:rPr>
        <w:t xml:space="preserve"> ist hier auch nicht geboten, da das </w:t>
      </w:r>
      <w:proofErr w:type="spellStart"/>
      <w:r w:rsidRPr="003E5AAC">
        <w:rPr>
          <w:rFonts w:ascii="Arial" w:hAnsi="Arial" w:cs="Arial"/>
        </w:rPr>
        <w:t>schweizer</w:t>
      </w:r>
      <w:proofErr w:type="spellEnd"/>
      <w:r w:rsidRPr="003E5AAC">
        <w:rPr>
          <w:rFonts w:ascii="Arial" w:hAnsi="Arial" w:cs="Arial"/>
        </w:rPr>
        <w:t xml:space="preserve"> Strafrecht sehr große Ähnlichkeiten zum deutschen Strafrecht aufweist und Sie sicherlich selbst feststellen können, welche deutschen Straftatbestände in Betracht kommen. </w:t>
      </w:r>
    </w:p>
    <w:p w14:paraId="0C862AF6" w14:textId="77777777" w:rsidR="00986BCA" w:rsidRDefault="00986BCA" w:rsidP="00986BCA">
      <w:pPr>
        <w:jc w:val="both"/>
        <w:rPr>
          <w:rFonts w:ascii="Arial" w:hAnsi="Arial" w:cs="Arial"/>
        </w:rPr>
      </w:pPr>
    </w:p>
    <w:p w14:paraId="0E636B9A" w14:textId="77777777" w:rsidR="00986BCA" w:rsidRPr="003E5AAC" w:rsidRDefault="00986BCA" w:rsidP="00986BCA">
      <w:pPr>
        <w:jc w:val="both"/>
        <w:rPr>
          <w:rFonts w:ascii="Arial" w:hAnsi="Arial" w:cs="Arial"/>
        </w:rPr>
      </w:pPr>
      <w:r>
        <w:rPr>
          <w:rFonts w:ascii="Arial" w:hAnsi="Arial" w:cs="Arial"/>
        </w:rPr>
        <w:t xml:space="preserve">Im Falle der Verweigerung von angemessenen Ermittlungen werde ich eben zur Kenntnis nehmen, dass die Rechtspflege selbst bei solchen schwersten Tatvorwürfen, deren Aufklärung von allergrößter gesellschaftlicher Relevanz ist, komplett ausfallen kann. </w:t>
      </w:r>
    </w:p>
    <w:p w14:paraId="1723B93B" w14:textId="77777777" w:rsidR="00986BCA" w:rsidRDefault="00986BCA" w:rsidP="00986BCA">
      <w:pPr>
        <w:jc w:val="both"/>
        <w:rPr>
          <w:rFonts w:ascii="Arial" w:hAnsi="Arial" w:cs="Arial"/>
        </w:rPr>
      </w:pPr>
    </w:p>
    <w:p w14:paraId="5085CE72" w14:textId="77777777" w:rsidR="00986BCA" w:rsidRPr="003E5AAC" w:rsidRDefault="00986BCA" w:rsidP="00986BCA">
      <w:pPr>
        <w:jc w:val="both"/>
        <w:rPr>
          <w:rFonts w:ascii="Arial" w:hAnsi="Arial" w:cs="Arial"/>
        </w:rPr>
      </w:pPr>
      <w:r>
        <w:rPr>
          <w:rFonts w:ascii="Arial" w:hAnsi="Arial" w:cs="Arial"/>
        </w:rPr>
        <w:t xml:space="preserve">Sie werden zahlreiche Menschenleben retten können, wenn Sie sofort tätig werden. </w:t>
      </w:r>
    </w:p>
    <w:p w14:paraId="384DC63A" w14:textId="77777777" w:rsidR="00986BCA" w:rsidRDefault="00986BCA" w:rsidP="00986BCA">
      <w:pPr>
        <w:rPr>
          <w:rFonts w:ascii="Arial" w:hAnsi="Arial" w:cs="Arial"/>
        </w:rPr>
      </w:pPr>
    </w:p>
    <w:p w14:paraId="1ABA7E9B" w14:textId="77777777" w:rsidR="00986BCA" w:rsidRPr="003E5AAC" w:rsidRDefault="00986BCA" w:rsidP="00986BCA">
      <w:pPr>
        <w:rPr>
          <w:rFonts w:ascii="Arial" w:hAnsi="Arial" w:cs="Arial"/>
        </w:rPr>
      </w:pPr>
      <w:r>
        <w:rPr>
          <w:rFonts w:ascii="Arial" w:hAnsi="Arial" w:cs="Arial"/>
        </w:rPr>
        <w:t>Von selbst werden die Beschuldigten nicht aufhören. Sie sollten also sofort tätig werden, auch wenn Ihre Ermittlungen für viele Menschen zu spät kommen werden.</w:t>
      </w:r>
    </w:p>
    <w:p w14:paraId="7F97CA7C" w14:textId="77777777" w:rsidR="00986BCA" w:rsidRPr="003E5AAC" w:rsidRDefault="00986BCA" w:rsidP="00986BCA">
      <w:pPr>
        <w:tabs>
          <w:tab w:val="left" w:pos="5761"/>
          <w:tab w:val="left" w:pos="7020"/>
          <w:tab w:val="left" w:pos="7088"/>
        </w:tabs>
        <w:jc w:val="both"/>
        <w:rPr>
          <w:rFonts w:ascii="Arial" w:hAnsi="Arial" w:cs="Arial"/>
        </w:rPr>
      </w:pPr>
    </w:p>
    <w:p w14:paraId="7D3FF081" w14:textId="5065882B" w:rsidR="00986BCA" w:rsidRPr="00C339E0" w:rsidRDefault="00986BCA" w:rsidP="00986BCA">
      <w:pPr>
        <w:tabs>
          <w:tab w:val="left" w:pos="5761"/>
          <w:tab w:val="left" w:pos="7020"/>
          <w:tab w:val="left" w:pos="7088"/>
        </w:tabs>
        <w:jc w:val="both"/>
        <w:rPr>
          <w:rFonts w:ascii="Arial" w:hAnsi="Arial" w:cs="Arial"/>
          <w:b/>
          <w:bCs/>
        </w:rPr>
      </w:pPr>
      <w:r w:rsidRPr="00C339E0">
        <w:rPr>
          <w:rFonts w:ascii="Arial" w:hAnsi="Arial" w:cs="Arial"/>
          <w:b/>
          <w:bCs/>
        </w:rPr>
        <w:t>VI</w:t>
      </w:r>
      <w:r w:rsidR="00F040C3">
        <w:rPr>
          <w:rFonts w:ascii="Arial" w:hAnsi="Arial" w:cs="Arial"/>
          <w:b/>
          <w:bCs/>
        </w:rPr>
        <w:t>I.</w:t>
      </w:r>
    </w:p>
    <w:p w14:paraId="18FA6FA4" w14:textId="77777777" w:rsidR="00986BCA" w:rsidRPr="003E5AAC" w:rsidRDefault="00986BCA" w:rsidP="00986BCA">
      <w:pPr>
        <w:tabs>
          <w:tab w:val="left" w:pos="5761"/>
          <w:tab w:val="left" w:pos="7020"/>
          <w:tab w:val="left" w:pos="7088"/>
        </w:tabs>
        <w:jc w:val="both"/>
        <w:rPr>
          <w:rFonts w:ascii="Arial" w:hAnsi="Arial" w:cs="Arial"/>
        </w:rPr>
      </w:pPr>
    </w:p>
    <w:p w14:paraId="5A9993E9" w14:textId="77777777" w:rsidR="00986BCA" w:rsidRPr="003E5AAC" w:rsidRDefault="00986BCA" w:rsidP="00986BCA">
      <w:pPr>
        <w:jc w:val="both"/>
        <w:rPr>
          <w:rFonts w:ascii="Arial" w:hAnsi="Arial" w:cs="Arial"/>
        </w:rPr>
      </w:pPr>
      <w:r w:rsidRPr="003E5AAC">
        <w:rPr>
          <w:rFonts w:ascii="Arial" w:hAnsi="Arial" w:cs="Arial"/>
        </w:rPr>
        <w:t>Abschließend bitte ich darum, mich über den Fortgang der Ermittlungen zu informieren, insbesondere über eine etwaige Anklageerhebung oder eine vollständige oder teilweise Abgabe des Verfahrens</w:t>
      </w:r>
      <w:r>
        <w:rPr>
          <w:rFonts w:ascii="Arial" w:hAnsi="Arial" w:cs="Arial"/>
        </w:rPr>
        <w:t>.</w:t>
      </w:r>
    </w:p>
    <w:p w14:paraId="2EA07D40" w14:textId="77777777" w:rsidR="00986BCA" w:rsidRPr="003E5AAC" w:rsidRDefault="00986BCA" w:rsidP="00986BCA">
      <w:pPr>
        <w:jc w:val="both"/>
        <w:rPr>
          <w:rFonts w:ascii="Arial" w:hAnsi="Arial" w:cs="Arial"/>
        </w:rPr>
      </w:pPr>
    </w:p>
    <w:p w14:paraId="3D153661" w14:textId="77777777" w:rsidR="004444F2" w:rsidRDefault="004444F2" w:rsidP="00986BCA">
      <w:pPr>
        <w:jc w:val="both"/>
        <w:rPr>
          <w:rFonts w:ascii="Arial" w:hAnsi="Arial" w:cs="Arial"/>
        </w:rPr>
      </w:pPr>
    </w:p>
    <w:p w14:paraId="5DF1B9DE" w14:textId="35ACB129" w:rsidR="00986BCA" w:rsidRDefault="00986BCA" w:rsidP="00986BCA">
      <w:pPr>
        <w:jc w:val="both"/>
        <w:rPr>
          <w:rFonts w:ascii="Arial" w:hAnsi="Arial" w:cs="Arial"/>
        </w:rPr>
      </w:pPr>
      <w:r w:rsidRPr="003E5AAC">
        <w:rPr>
          <w:rFonts w:ascii="Arial" w:hAnsi="Arial" w:cs="Arial"/>
        </w:rPr>
        <w:t>Mit freundlichen Grüßen</w:t>
      </w:r>
    </w:p>
    <w:p w14:paraId="152729BB" w14:textId="1A789C77" w:rsidR="004444F2" w:rsidRDefault="004444F2" w:rsidP="00986BCA">
      <w:pPr>
        <w:jc w:val="both"/>
        <w:rPr>
          <w:rFonts w:ascii="Arial" w:hAnsi="Arial" w:cs="Arial"/>
        </w:rPr>
      </w:pPr>
    </w:p>
    <w:p w14:paraId="2017372E" w14:textId="77777777" w:rsidR="004444F2" w:rsidRPr="003E5AAC" w:rsidRDefault="004444F2" w:rsidP="00986BCA">
      <w:pPr>
        <w:jc w:val="both"/>
        <w:rPr>
          <w:rFonts w:ascii="Arial" w:hAnsi="Arial" w:cs="Arial"/>
        </w:rPr>
      </w:pPr>
    </w:p>
    <w:p w14:paraId="7F92948C" w14:textId="3559CAC0" w:rsidR="00986BCA" w:rsidRPr="00986BCA" w:rsidRDefault="00986BCA">
      <w:pPr>
        <w:rPr>
          <w:rFonts w:ascii="Arial" w:hAnsi="Arial" w:cs="Arial"/>
        </w:rPr>
      </w:pPr>
    </w:p>
    <w:p w14:paraId="50C40662" w14:textId="608A6C0E" w:rsidR="00986BCA" w:rsidRPr="00986BCA" w:rsidRDefault="00986BCA">
      <w:pPr>
        <w:rPr>
          <w:rFonts w:ascii="Arial" w:hAnsi="Arial" w:cs="Arial"/>
        </w:rPr>
      </w:pPr>
      <w:r w:rsidRPr="00986BCA">
        <w:rPr>
          <w:rFonts w:ascii="Arial" w:hAnsi="Arial" w:cs="Arial"/>
        </w:rPr>
        <w:t>Felix und Susanne Mustermann</w:t>
      </w:r>
    </w:p>
    <w:sectPr w:rsidR="00986BCA" w:rsidRPr="00986BCA" w:rsidSect="0028285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CA"/>
    <w:rsid w:val="00015FA3"/>
    <w:rsid w:val="000E62F6"/>
    <w:rsid w:val="0028285B"/>
    <w:rsid w:val="004444F2"/>
    <w:rsid w:val="00663BE5"/>
    <w:rsid w:val="009516EA"/>
    <w:rsid w:val="00986BCA"/>
    <w:rsid w:val="00BF1B9A"/>
    <w:rsid w:val="00C23062"/>
    <w:rsid w:val="00E3680C"/>
    <w:rsid w:val="00F040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4EE98E5"/>
  <w15:chartTrackingRefBased/>
  <w15:docId w15:val="{975CA771-6129-DD44-9FCC-2D2237F5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6BCA"/>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E3680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986BCA"/>
    <w:rPr>
      <w:color w:val="0000FF"/>
      <w:u w:val="single"/>
    </w:rPr>
  </w:style>
  <w:style w:type="character" w:customStyle="1" w:styleId="berschrift1Zchn">
    <w:name w:val="Überschrift 1 Zchn"/>
    <w:basedOn w:val="Absatz-Standardschriftart"/>
    <w:link w:val="berschrift1"/>
    <w:uiPriority w:val="9"/>
    <w:rsid w:val="00E3680C"/>
    <w:rPr>
      <w:rFonts w:asciiTheme="majorHAnsi" w:eastAsiaTheme="majorEastAsia" w:hAnsiTheme="majorHAnsi" w:cstheme="majorBidi"/>
      <w:color w:val="2F5496" w:themeColor="accent1" w:themeShade="BF"/>
      <w:sz w:val="32"/>
      <w:szCs w:val="32"/>
      <w:lang w:eastAsia="de-DE"/>
    </w:rPr>
  </w:style>
  <w:style w:type="paragraph" w:styleId="StandardWeb">
    <w:name w:val="Normal (Web)"/>
    <w:basedOn w:val="Standard"/>
    <w:uiPriority w:val="99"/>
    <w:unhideWhenUsed/>
    <w:rsid w:val="00E3680C"/>
    <w:pPr>
      <w:spacing w:before="100" w:beforeAutospacing="1" w:after="100" w:afterAutospacing="1"/>
    </w:pPr>
  </w:style>
  <w:style w:type="character" w:customStyle="1" w:styleId="apple-converted-space">
    <w:name w:val="apple-converted-space"/>
    <w:basedOn w:val="Absatz-Standardschriftart"/>
    <w:rsid w:val="00E3680C"/>
  </w:style>
  <w:style w:type="character" w:styleId="Fett">
    <w:name w:val="Strong"/>
    <w:basedOn w:val="Absatz-Standardschriftart"/>
    <w:uiPriority w:val="22"/>
    <w:qFormat/>
    <w:rsid w:val="00E3680C"/>
    <w:rPr>
      <w:b/>
      <w:bCs/>
    </w:rPr>
  </w:style>
  <w:style w:type="character" w:styleId="NichtaufgelsteErwhnung">
    <w:name w:val="Unresolved Mention"/>
    <w:basedOn w:val="Absatz-Standardschriftart"/>
    <w:uiPriority w:val="99"/>
    <w:semiHidden/>
    <w:unhideWhenUsed/>
    <w:rsid w:val="00C23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liner-zeitung.de/news/karl-lauterbach-aussagen-zu-impfschaeden-sorgen-fuer-aufsehen-li.238592" TargetMode="External"/><Relationship Id="rId13" Type="http://schemas.openxmlformats.org/officeDocument/2006/relationships/hyperlink" Target="http://ec.europa.eu/index_de.htm" TargetMode="External"/><Relationship Id="rId18" Type="http://schemas.openxmlformats.org/officeDocument/2006/relationships/hyperlink" Target="https://www.gob.mx/cofepris/" TargetMode="External"/><Relationship Id="rId26" Type="http://schemas.openxmlformats.org/officeDocument/2006/relationships/hyperlink" Target="http://www.swissmedic.ch" TargetMode="External"/><Relationship Id="rId3" Type="http://schemas.openxmlformats.org/officeDocument/2006/relationships/webSettings" Target="webSettings.xml"/><Relationship Id="rId21" Type="http://schemas.openxmlformats.org/officeDocument/2006/relationships/hyperlink" Target="http://www.hc-sc.gc.ca/index_e.html" TargetMode="External"/><Relationship Id="rId7" Type="http://schemas.openxmlformats.org/officeDocument/2006/relationships/hyperlink" Target="https://corona-blog.net/2021/08/12/werfen-wir-einen-blick-auf-den-geleakten-vertrag-des-impfstoffherstellers-biontech-pfizer/" TargetMode="External"/><Relationship Id="rId12" Type="http://schemas.openxmlformats.org/officeDocument/2006/relationships/hyperlink" Target="https://www.edqm.eu/en" TargetMode="External"/><Relationship Id="rId17" Type="http://schemas.openxmlformats.org/officeDocument/2006/relationships/hyperlink" Target="http://www.cecmed.cu" TargetMode="External"/><Relationship Id="rId25" Type="http://schemas.openxmlformats.org/officeDocument/2006/relationships/hyperlink" Target="https://www.regmed.ru/en/About" TargetMode="External"/><Relationship Id="rId2" Type="http://schemas.openxmlformats.org/officeDocument/2006/relationships/settings" Target="settings.xml"/><Relationship Id="rId16" Type="http://schemas.openxmlformats.org/officeDocument/2006/relationships/hyperlink" Target="https://www.biskit.info/" TargetMode="External"/><Relationship Id="rId20" Type="http://schemas.openxmlformats.org/officeDocument/2006/relationships/hyperlink" Target="http://fdaghana.gov.g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nwalt-schmitz.eu/wp-content/uploads/2022/07/20.7.22-Anhoerungsruege-anonymisiert-2.pdf" TargetMode="External"/><Relationship Id="rId11" Type="http://schemas.openxmlformats.org/officeDocument/2006/relationships/hyperlink" Target="http://www.hma.eu/" TargetMode="External"/><Relationship Id="rId24" Type="http://schemas.openxmlformats.org/officeDocument/2006/relationships/hyperlink" Target="http://subsites.chinadaily.com.cn/nmpa/2019-07/19/c_389166.htm" TargetMode="External"/><Relationship Id="rId5" Type="http://schemas.openxmlformats.org/officeDocument/2006/relationships/hyperlink" Target="https://www.anwalt-schmitz.eu/soldaten-gegen-impfpflicht/" TargetMode="External"/><Relationship Id="rId15" Type="http://schemas.openxmlformats.org/officeDocument/2006/relationships/hyperlink" Target="https://www.pei.de/DE/institut/pei-international/DE/institut/pei-international/global-health-protection-programme/global-health-protection-programme-node.html" TargetMode="External"/><Relationship Id="rId23" Type="http://schemas.openxmlformats.org/officeDocument/2006/relationships/hyperlink" Target="http://www.nifds.go.kr/en/" TargetMode="External"/><Relationship Id="rId28" Type="http://schemas.openxmlformats.org/officeDocument/2006/relationships/hyperlink" Target="https://www.berliner-zeitung.de/news/karl-lauterbach-aussagen-zu-impfschaeden-sorgen-fuer-aufsehen-li.238592" TargetMode="External"/><Relationship Id="rId10" Type="http://schemas.openxmlformats.org/officeDocument/2006/relationships/hyperlink" Target="http://www.ema.europa.eu/" TargetMode="External"/><Relationship Id="rId19" Type="http://schemas.openxmlformats.org/officeDocument/2006/relationships/hyperlink" Target="http://www.fda.gov/" TargetMode="External"/><Relationship Id="rId4" Type="http://schemas.openxmlformats.org/officeDocument/2006/relationships/hyperlink" Target="https://coronaanzeige.ch" TargetMode="External"/><Relationship Id="rId9" Type="http://schemas.openxmlformats.org/officeDocument/2006/relationships/hyperlink" Target="https://www.zdf.de/nachrichten/politik/corona-impfpflicht-lauterbach-pflege-100.html" TargetMode="External"/><Relationship Id="rId14" Type="http://schemas.openxmlformats.org/officeDocument/2006/relationships/hyperlink" Target="http://www.who.int/" TargetMode="External"/><Relationship Id="rId22" Type="http://schemas.openxmlformats.org/officeDocument/2006/relationships/hyperlink" Target="http://www.hsa.gov.sg" TargetMode="External"/><Relationship Id="rId27" Type="http://schemas.openxmlformats.org/officeDocument/2006/relationships/hyperlink" Target="https://www.tga.gov.au/"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2779</Words>
  <Characters>17514</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Schmitz Schmitz</dc:creator>
  <cp:keywords/>
  <dc:description/>
  <cp:lastModifiedBy>Wilfried Schmitz Schmitz</cp:lastModifiedBy>
  <cp:revision>4</cp:revision>
  <cp:lastPrinted>2023-01-20T07:39:00Z</cp:lastPrinted>
  <dcterms:created xsi:type="dcterms:W3CDTF">2023-01-20T07:41:00Z</dcterms:created>
  <dcterms:modified xsi:type="dcterms:W3CDTF">2023-01-20T08:00:00Z</dcterms:modified>
</cp:coreProperties>
</file>